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392E" w14:textId="401926B0" w:rsidR="00092934" w:rsidRPr="00B266B0" w:rsidRDefault="00092934" w:rsidP="0009293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B270E6">
        <w:rPr>
          <w:bCs/>
          <w:noProof w:val="0"/>
          <w:sz w:val="24"/>
          <w:szCs w:val="24"/>
        </w:rPr>
        <w:t>1001</w:t>
      </w:r>
    </w:p>
    <w:p w14:paraId="683E8814" w14:textId="5EFF3FE7" w:rsidR="00092934" w:rsidRPr="00B266B0" w:rsidRDefault="00092934" w:rsidP="00092934">
      <w:pPr>
        <w:pStyle w:val="Header"/>
        <w:rPr>
          <w:bCs/>
          <w:noProof w:val="0"/>
          <w:sz w:val="24"/>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r>
        <w:rPr>
          <w:rFonts w:eastAsia="SimSun"/>
          <w:noProof w:val="0"/>
          <w:sz w:val="24"/>
          <w:szCs w:val="24"/>
          <w:lang w:eastAsia="zh-CN"/>
        </w:rPr>
        <w:tab/>
      </w:r>
    </w:p>
    <w:p w14:paraId="41F75676" w14:textId="77777777" w:rsidR="00092934" w:rsidRPr="00B266B0" w:rsidRDefault="00092934" w:rsidP="00092934">
      <w:pPr>
        <w:pStyle w:val="Header"/>
        <w:rPr>
          <w:bCs/>
          <w:noProof w:val="0"/>
          <w:sz w:val="24"/>
        </w:rPr>
      </w:pPr>
    </w:p>
    <w:p w14:paraId="48BCB59F" w14:textId="38458B56" w:rsidR="00092934" w:rsidRPr="00B266B0" w:rsidRDefault="00092934" w:rsidP="00092934">
      <w:pPr>
        <w:pStyle w:val="CRCoverPage"/>
        <w:tabs>
          <w:tab w:val="left" w:pos="1985"/>
        </w:tabs>
        <w:rPr>
          <w:rFonts w:cs="Arial"/>
          <w:b/>
          <w:bCs/>
          <w:sz w:val="24"/>
          <w:szCs w:val="24"/>
          <w:lang w:eastAsia="ja-JP"/>
        </w:rPr>
      </w:pPr>
      <w:r w:rsidRPr="2C1896C2">
        <w:rPr>
          <w:rFonts w:cs="Arial"/>
          <w:b/>
          <w:bCs/>
          <w:sz w:val="24"/>
          <w:szCs w:val="24"/>
        </w:rPr>
        <w:t>Agenda item:</w:t>
      </w:r>
      <w:r>
        <w:tab/>
      </w:r>
      <w:r w:rsidRPr="2C1896C2">
        <w:rPr>
          <w:rFonts w:cs="Arial"/>
          <w:b/>
          <w:bCs/>
          <w:sz w:val="24"/>
          <w:szCs w:val="24"/>
          <w:lang w:eastAsia="ja-JP"/>
        </w:rPr>
        <w:t>8.13.</w:t>
      </w:r>
      <w:r>
        <w:rPr>
          <w:rFonts w:cs="Arial"/>
          <w:b/>
          <w:bCs/>
          <w:sz w:val="24"/>
          <w:szCs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EE01A2" w:rsidR="00446C3A" w:rsidRDefault="00446C3A" w:rsidP="00AE722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722C" w:rsidRPr="00ED3043">
        <w:rPr>
          <w:rFonts w:ascii="Arial" w:hAnsi="Arial" w:cs="Arial"/>
          <w:b/>
          <w:bCs/>
          <w:sz w:val="24"/>
        </w:rPr>
        <w:t>Signalling based logged MDT override protection</w:t>
      </w:r>
    </w:p>
    <w:p w14:paraId="25F387E8" w14:textId="7F4582D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722C">
        <w:rPr>
          <w:rFonts w:ascii="Arial" w:hAnsi="Arial" w:cs="Arial"/>
          <w:b/>
          <w:bCs/>
          <w:sz w:val="24"/>
        </w:rPr>
        <w:t>NR_ENDC_SON_MDT_enh2-Core</w:t>
      </w:r>
      <w:r w:rsidRPr="00112F1A">
        <w:rPr>
          <w:rFonts w:ascii="Arial" w:hAnsi="Arial" w:cs="Arial"/>
          <w:b/>
          <w:bCs/>
          <w:sz w:val="24"/>
        </w:rPr>
        <w:t xml:space="preserve"> </w:t>
      </w:r>
      <w:r>
        <w:rPr>
          <w:rFonts w:ascii="Arial" w:hAnsi="Arial" w:cs="Arial"/>
          <w:b/>
          <w:bCs/>
          <w:sz w:val="24"/>
        </w:rPr>
        <w:t xml:space="preserve">- Release </w:t>
      </w:r>
      <w:r w:rsidR="00AE722C">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8FFAEA" w14:textId="1B61A84A" w:rsidR="00AE722C" w:rsidRDefault="00AE722C" w:rsidP="00AE722C">
      <w:r>
        <w:t xml:space="preserve">The agreed Rel-18 WI on further enhancement for SON/MDT in </w:t>
      </w:r>
      <w:hyperlink r:id="rId12" w:history="1">
        <w:r w:rsidRPr="00B2050F">
          <w:rPr>
            <w:rStyle w:val="Hyperlink"/>
          </w:rPr>
          <w:t>RP-22</w:t>
        </w:r>
        <w:r>
          <w:rPr>
            <w:rStyle w:val="Hyperlink"/>
          </w:rPr>
          <w:t>1825</w:t>
        </w:r>
      </w:hyperlink>
      <w:r>
        <w:t xml:space="preserve"> defines the objective to support special Signalling based MDT </w:t>
      </w:r>
      <w:r w:rsidR="00F4743D">
        <w:t>override protection as follows</w:t>
      </w:r>
      <w:r>
        <w:t>:.</w:t>
      </w:r>
    </w:p>
    <w:p w14:paraId="2699D6A0" w14:textId="77777777" w:rsidR="00AE722C" w:rsidRPr="005B784E" w:rsidRDefault="00AE722C" w:rsidP="00AE722C">
      <w:pPr>
        <w:pBdr>
          <w:top w:val="single" w:sz="4" w:space="0" w:color="auto"/>
          <w:left w:val="single" w:sz="4" w:space="4" w:color="auto"/>
          <w:bottom w:val="single" w:sz="4" w:space="1" w:color="auto"/>
          <w:right w:val="single" w:sz="4" w:space="4" w:color="auto"/>
        </w:pBdr>
        <w:spacing w:before="120" w:line="280" w:lineRule="atLeast"/>
        <w:rPr>
          <w:rFonts w:ascii="Arial" w:eastAsia="SimSun" w:hAnsi="Arial" w:cs="Arial"/>
          <w:sz w:val="18"/>
          <w:szCs w:val="18"/>
        </w:rPr>
      </w:pPr>
      <w:r w:rsidRPr="005B784E">
        <w:rPr>
          <w:rFonts w:ascii="Arial" w:eastAsia="SimSun" w:hAnsi="Arial" w:cs="Arial"/>
          <w:sz w:val="18"/>
          <w:szCs w:val="18"/>
        </w:rPr>
        <w:t xml:space="preserve">- Support of </w:t>
      </w:r>
      <w:proofErr w:type="spellStart"/>
      <w:r w:rsidRPr="005B784E">
        <w:rPr>
          <w:rFonts w:ascii="Arial" w:eastAsia="SimSun" w:hAnsi="Arial" w:cs="Arial"/>
          <w:sz w:val="18"/>
          <w:szCs w:val="18"/>
        </w:rPr>
        <w:t>signaling</w:t>
      </w:r>
      <w:proofErr w:type="spellEnd"/>
      <w:r w:rsidRPr="005B784E">
        <w:rPr>
          <w:rFonts w:ascii="Arial" w:eastAsia="SimSun" w:hAnsi="Arial" w:cs="Arial"/>
          <w:sz w:val="18"/>
          <w:szCs w:val="18"/>
        </w:rPr>
        <w:t xml:space="preserve"> based logged MDT override protection to address the scenario where the </w:t>
      </w:r>
      <w:proofErr w:type="spellStart"/>
      <w:r w:rsidRPr="005B784E">
        <w:rPr>
          <w:rFonts w:ascii="Arial" w:eastAsia="SimSun" w:hAnsi="Arial" w:cs="Arial"/>
          <w:sz w:val="18"/>
          <w:szCs w:val="18"/>
        </w:rPr>
        <w:t>signaling</w:t>
      </w:r>
      <w:proofErr w:type="spellEnd"/>
      <w:r w:rsidRPr="005B784E">
        <w:rPr>
          <w:rFonts w:ascii="Arial" w:eastAsia="SimSun" w:hAnsi="Arial" w:cs="Arial"/>
          <w:sz w:val="18"/>
          <w:szCs w:val="18"/>
        </w:rPr>
        <w:t xml:space="preserve"> based MDT is configured in E-UTRAN when [RAN2, RAN3]:</w:t>
      </w:r>
    </w:p>
    <w:p w14:paraId="76CB7603" w14:textId="77777777" w:rsidR="00AE722C" w:rsidRPr="005B784E" w:rsidRDefault="00AE722C" w:rsidP="00AE722C">
      <w:pPr>
        <w:pBdr>
          <w:top w:val="single" w:sz="4" w:space="0" w:color="auto"/>
          <w:left w:val="single" w:sz="4" w:space="4" w:color="auto"/>
          <w:bottom w:val="single" w:sz="4" w:space="1" w:color="auto"/>
          <w:right w:val="single" w:sz="4" w:space="4" w:color="auto"/>
        </w:pBdr>
        <w:spacing w:before="120" w:line="280" w:lineRule="atLeast"/>
        <w:ind w:firstLine="284"/>
        <w:rPr>
          <w:rFonts w:ascii="Arial" w:eastAsia="SimSun" w:hAnsi="Arial" w:cs="Arial"/>
          <w:sz w:val="18"/>
          <w:szCs w:val="18"/>
        </w:rPr>
      </w:pPr>
      <w:r w:rsidRPr="005B784E">
        <w:rPr>
          <w:rFonts w:ascii="Arial" w:eastAsia="SimSun" w:hAnsi="Arial" w:cs="Arial"/>
          <w:sz w:val="18"/>
          <w:szCs w:val="18"/>
        </w:rPr>
        <w:t xml:space="preserve">- UE reselects to NR while logged measurements are collected </w:t>
      </w:r>
    </w:p>
    <w:p w14:paraId="767B52A3" w14:textId="77777777" w:rsidR="00AE722C" w:rsidRPr="005B784E" w:rsidRDefault="00AE722C" w:rsidP="00AE722C">
      <w:pPr>
        <w:pBdr>
          <w:top w:val="single" w:sz="4" w:space="0" w:color="auto"/>
          <w:left w:val="single" w:sz="4" w:space="4" w:color="auto"/>
          <w:bottom w:val="single" w:sz="4" w:space="1" w:color="auto"/>
          <w:right w:val="single" w:sz="4" w:space="4" w:color="auto"/>
        </w:pBdr>
        <w:spacing w:before="120" w:line="280" w:lineRule="atLeast"/>
        <w:ind w:firstLine="284"/>
        <w:rPr>
          <w:rFonts w:ascii="Arial" w:eastAsia="SimSun" w:hAnsi="Arial" w:cs="Arial"/>
          <w:sz w:val="18"/>
          <w:szCs w:val="18"/>
        </w:rPr>
      </w:pPr>
      <w:r w:rsidRPr="005B784E">
        <w:rPr>
          <w:rFonts w:ascii="Arial" w:eastAsia="SimSun" w:hAnsi="Arial" w:cs="Arial"/>
          <w:sz w:val="18"/>
          <w:szCs w:val="18"/>
        </w:rPr>
        <w:t>- UE reselects to NR after logged measurements are collected and before uploading the logged MDT report.</w:t>
      </w:r>
    </w:p>
    <w:p w14:paraId="7A5C748E" w14:textId="77777777" w:rsidR="00F4743D" w:rsidRDefault="00F4743D" w:rsidP="00AE722C">
      <w:pPr>
        <w:pStyle w:val="paragraph"/>
        <w:spacing w:before="0" w:beforeAutospacing="0" w:after="0" w:afterAutospacing="0"/>
        <w:jc w:val="both"/>
        <w:textAlignment w:val="baseline"/>
        <w:rPr>
          <w:sz w:val="20"/>
          <w:szCs w:val="20"/>
          <w:lang w:eastAsia="en-US"/>
        </w:rPr>
      </w:pPr>
    </w:p>
    <w:p w14:paraId="48516FF5" w14:textId="5CCD9AAC" w:rsidR="00AE722C" w:rsidRDefault="00AE722C" w:rsidP="00872C50">
      <w:r w:rsidRPr="00B2050F">
        <w:t xml:space="preserve">In this contribution we </w:t>
      </w:r>
      <w:r>
        <w:t xml:space="preserve">discuss </w:t>
      </w:r>
      <w:r w:rsidR="00AC3B0F">
        <w:t xml:space="preserve">two alternate </w:t>
      </w:r>
      <w:r>
        <w:t>solution</w:t>
      </w:r>
      <w:r w:rsidR="00AC3B0F">
        <w:t>s</w:t>
      </w:r>
      <w:r>
        <w:t xml:space="preserve"> details for S</w:t>
      </w:r>
      <w:r w:rsidRPr="00AF260F">
        <w:t>ignalling based logged MDT override protection</w:t>
      </w:r>
      <w:r w:rsidRPr="00936589">
        <w:t xml:space="preserve"> in Rel-1</w:t>
      </w:r>
      <w:r>
        <w:t>8</w:t>
      </w:r>
      <w:r w:rsidR="00AC3B0F">
        <w:t xml:space="preserve">, their </w:t>
      </w:r>
      <w:proofErr w:type="gramStart"/>
      <w:r w:rsidR="00AC3B0F">
        <w:t>pros</w:t>
      </w:r>
      <w:proofErr w:type="gramEnd"/>
      <w:r w:rsidR="00AC3B0F">
        <w:t xml:space="preserve"> and cons, </w:t>
      </w:r>
      <w:r w:rsidR="00495E42">
        <w:t>and conclud</w:t>
      </w:r>
      <w:r w:rsidR="00872C50">
        <w:t xml:space="preserve">e which </w:t>
      </w:r>
      <w:r w:rsidR="000A3485">
        <w:t xml:space="preserve">enhancements </w:t>
      </w:r>
      <w:r w:rsidR="00FA0161">
        <w:t>provide the simplest resolution.</w:t>
      </w:r>
    </w:p>
    <w:p w14:paraId="7D484B6E" w14:textId="06341A52" w:rsidR="009339CB" w:rsidRPr="006E13D1" w:rsidRDefault="009339CB" w:rsidP="009339CB">
      <w:pPr>
        <w:pStyle w:val="Heading1"/>
      </w:pPr>
      <w:r w:rsidRPr="006E13D1">
        <w:t>2</w:t>
      </w:r>
      <w:r w:rsidRPr="006E13D1">
        <w:tab/>
      </w:r>
      <w:r w:rsidR="00AE722C">
        <w:t>Discussion</w:t>
      </w:r>
    </w:p>
    <w:p w14:paraId="5982B445" w14:textId="00F2CFCE" w:rsidR="009339CB" w:rsidRPr="006E13D1" w:rsidRDefault="009339CB" w:rsidP="009339CB">
      <w:pPr>
        <w:pStyle w:val="Heading2"/>
      </w:pPr>
      <w:r>
        <w:t>2</w:t>
      </w:r>
      <w:r w:rsidRPr="006E13D1">
        <w:t>.1</w:t>
      </w:r>
      <w:r w:rsidRPr="006E13D1">
        <w:tab/>
      </w:r>
      <w:r w:rsidR="00746B13">
        <w:t xml:space="preserve">Recap </w:t>
      </w:r>
      <w:r w:rsidR="00173019">
        <w:t>of the agreements</w:t>
      </w:r>
    </w:p>
    <w:p w14:paraId="588F09B7" w14:textId="3A7D4E9B" w:rsidR="00746B13" w:rsidRDefault="00173019" w:rsidP="00173019">
      <w:r>
        <w:t>To fulfil the WI objective, R</w:t>
      </w:r>
      <w:r w:rsidR="00746B13">
        <w:t xml:space="preserve">AN2#119-e </w:t>
      </w:r>
      <w:r>
        <w:t>initiated discussions and agreed</w:t>
      </w:r>
      <w:r w:rsidR="00746B13">
        <w:t xml:space="preserve"> the target scenario a</w:t>
      </w:r>
      <w:r>
        <w:t>s well as a</w:t>
      </w:r>
      <w:r w:rsidR="00746B13">
        <w:t xml:space="preserve"> baseline solution </w:t>
      </w:r>
      <w:r>
        <w:t>as follows</w:t>
      </w:r>
      <w:r w:rsidR="00746B13">
        <w:t>:</w:t>
      </w:r>
    </w:p>
    <w:p w14:paraId="4F8412C2" w14:textId="77777777" w:rsidR="00746B13" w:rsidRPr="005B784E" w:rsidRDefault="00746B13" w:rsidP="00746B13">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Agreement:</w:t>
      </w:r>
      <w:r w:rsidRPr="005B784E">
        <w:rPr>
          <w:rStyle w:val="eop"/>
          <w:rFonts w:ascii="Arial" w:hAnsi="Arial" w:cs="Arial"/>
          <w:sz w:val="18"/>
          <w:szCs w:val="18"/>
        </w:rPr>
        <w:t> </w:t>
      </w:r>
    </w:p>
    <w:p w14:paraId="18D076B2" w14:textId="77777777" w:rsidR="00746B13" w:rsidRPr="005B784E" w:rsidRDefault="00746B13" w:rsidP="00746B13">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1</w:t>
      </w:r>
      <w:r w:rsidRPr="005B784E">
        <w:rPr>
          <w:rStyle w:val="tabchar"/>
          <w:rFonts w:ascii="Calibri" w:hAnsi="Calibri" w:cs="Calibri"/>
          <w:sz w:val="18"/>
          <w:szCs w:val="18"/>
        </w:rPr>
        <w:tab/>
      </w:r>
      <w:r w:rsidRPr="005B784E">
        <w:rPr>
          <w:rStyle w:val="normaltextrun"/>
          <w:rFonts w:ascii="Arial" w:hAnsi="Arial" w:cs="Arial"/>
          <w:sz w:val="18"/>
          <w:szCs w:val="18"/>
        </w:rPr>
        <w:t>RAN2 confirms the valid scenario for Rel-18 inter-RAT scenario for signalling based logged MDT override protection is set by the WID:</w:t>
      </w:r>
      <w:r w:rsidRPr="005B784E">
        <w:rPr>
          <w:rStyle w:val="eop"/>
          <w:rFonts w:ascii="Arial" w:hAnsi="Arial" w:cs="Arial"/>
          <w:sz w:val="18"/>
          <w:szCs w:val="18"/>
        </w:rPr>
        <w:t> </w:t>
      </w:r>
    </w:p>
    <w:p w14:paraId="10664975" w14:textId="63A90E0F" w:rsidR="00746B13" w:rsidRPr="005B784E" w:rsidRDefault="00746B13" w:rsidP="00746B13">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a.</w:t>
      </w:r>
      <w:r w:rsidRPr="005B784E">
        <w:rPr>
          <w:rStyle w:val="tabchar"/>
          <w:rFonts w:ascii="Calibri" w:hAnsi="Calibri" w:cs="Calibri"/>
          <w:sz w:val="18"/>
          <w:szCs w:val="18"/>
        </w:rPr>
        <w:tab/>
      </w:r>
      <w:r w:rsidRPr="005B784E">
        <w:rPr>
          <w:rStyle w:val="normaltextrun"/>
          <w:rFonts w:ascii="Arial" w:hAnsi="Arial" w:cs="Arial"/>
          <w:sz w:val="18"/>
          <w:szCs w:val="18"/>
        </w:rPr>
        <w:t>Logged MDT is configured in E-UTRAN, the UE reselects to NR.</w:t>
      </w:r>
      <w:r w:rsidRPr="005B784E">
        <w:rPr>
          <w:rStyle w:val="eop"/>
          <w:rFonts w:ascii="Arial" w:hAnsi="Arial" w:cs="Arial"/>
          <w:sz w:val="18"/>
          <w:szCs w:val="18"/>
        </w:rPr>
        <w:t> </w:t>
      </w:r>
    </w:p>
    <w:p w14:paraId="3F1CC939" w14:textId="77777777" w:rsidR="00746B13" w:rsidRPr="005B784E" w:rsidRDefault="00746B13" w:rsidP="00746B13">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2</w:t>
      </w:r>
      <w:r w:rsidRPr="005B784E">
        <w:rPr>
          <w:rStyle w:val="tabchar"/>
          <w:rFonts w:ascii="Calibri" w:hAnsi="Calibri" w:cs="Calibri"/>
          <w:sz w:val="18"/>
          <w:szCs w:val="18"/>
        </w:rPr>
        <w:tab/>
      </w:r>
      <w:r w:rsidRPr="005B784E">
        <w:rPr>
          <w:rStyle w:val="normaltextrun"/>
          <w:rFonts w:ascii="Arial" w:hAnsi="Arial" w:cs="Arial"/>
          <w:sz w:val="18"/>
          <w:szCs w:val="18"/>
        </w:rPr>
        <w:t>Rel-17 mechanism for signalling based logged MDT override protection in intra-NR scenario is the baseline for Rel-18 inter-RAT scenario.</w:t>
      </w:r>
      <w:r w:rsidRPr="005B784E">
        <w:rPr>
          <w:rStyle w:val="eop"/>
          <w:rFonts w:ascii="Arial" w:hAnsi="Arial" w:cs="Arial"/>
          <w:sz w:val="18"/>
          <w:szCs w:val="18"/>
        </w:rPr>
        <w:t> </w:t>
      </w:r>
    </w:p>
    <w:p w14:paraId="4E6060A1" w14:textId="77777777" w:rsidR="00746B13" w:rsidRDefault="00746B13" w:rsidP="00746B13">
      <w:pPr>
        <w:pStyle w:val="paragraph"/>
        <w:spacing w:before="0" w:beforeAutospacing="0" w:after="0" w:afterAutospacing="0"/>
        <w:jc w:val="both"/>
        <w:textAlignment w:val="baseline"/>
        <w:rPr>
          <w:sz w:val="20"/>
          <w:szCs w:val="20"/>
          <w:lang w:eastAsia="en-US"/>
        </w:rPr>
      </w:pPr>
    </w:p>
    <w:p w14:paraId="48327B09" w14:textId="19A61ACF" w:rsidR="0004206C" w:rsidRDefault="0004206C" w:rsidP="0004206C">
      <w:pPr>
        <w:pStyle w:val="BodyText"/>
        <w:jc w:val="both"/>
        <w:rPr>
          <w:lang w:val="en-US"/>
        </w:rPr>
      </w:pPr>
      <w:r w:rsidRPr="00C475EB">
        <w:rPr>
          <w:lang w:val="en-US"/>
        </w:rPr>
        <w:t>For Signaling based logged MDT override protection, Rel-17 introduced</w:t>
      </w:r>
      <w:r>
        <w:rPr>
          <w:lang w:val="en-US"/>
        </w:rPr>
        <w:t xml:space="preserve"> the information on logged MDT type into MDT configuration, which is stored in the UE variable </w:t>
      </w:r>
      <w:r w:rsidRPr="00C475EB">
        <w:rPr>
          <w:lang w:val="en-US"/>
        </w:rPr>
        <w:t>includ</w:t>
      </w:r>
      <w:r>
        <w:rPr>
          <w:lang w:val="en-US"/>
        </w:rPr>
        <w:t>ing</w:t>
      </w:r>
      <w:r w:rsidRPr="00C475EB">
        <w:rPr>
          <w:lang w:val="en-US"/>
        </w:rPr>
        <w:t xml:space="preserve"> the </w:t>
      </w:r>
      <w:r>
        <w:rPr>
          <w:lang w:val="en-US"/>
        </w:rPr>
        <w:t xml:space="preserve">other </w:t>
      </w:r>
      <w:r w:rsidRPr="00C475EB">
        <w:rPr>
          <w:lang w:val="en-US"/>
        </w:rPr>
        <w:t>logged measurements information</w:t>
      </w:r>
      <w:r>
        <w:rPr>
          <w:lang w:val="en-US"/>
        </w:rPr>
        <w:t xml:space="preserve"> (</w:t>
      </w:r>
      <w:proofErr w:type="spellStart"/>
      <w:r w:rsidRPr="00CE7CB4">
        <w:rPr>
          <w:i/>
          <w:iCs/>
          <w:lang w:val="en-US"/>
        </w:rPr>
        <w:t>VarLogMeasReport</w:t>
      </w:r>
      <w:proofErr w:type="spellEnd"/>
      <w:r>
        <w:rPr>
          <w:lang w:val="en-US"/>
        </w:rPr>
        <w:t>).</w:t>
      </w:r>
      <w:r w:rsidR="000A1B67">
        <w:rPr>
          <w:lang w:val="en-US"/>
        </w:rPr>
        <w:t xml:space="preserve"> </w:t>
      </w:r>
      <w:r w:rsidRPr="006C17F5">
        <w:rPr>
          <w:lang w:val="en-US"/>
        </w:rPr>
        <w:t>NR</w:t>
      </w:r>
      <w:r>
        <w:rPr>
          <w:b/>
          <w:bCs/>
          <w:lang w:val="en-US"/>
        </w:rPr>
        <w:t xml:space="preserve"> </w:t>
      </w:r>
      <w:proofErr w:type="spellStart"/>
      <w:r w:rsidRPr="00004995">
        <w:rPr>
          <w:i/>
          <w:iCs/>
          <w:lang w:val="en-US"/>
        </w:rPr>
        <w:t>LoggedMeasurementsConfiguration</w:t>
      </w:r>
      <w:proofErr w:type="spellEnd"/>
      <w:r w:rsidRPr="00004995">
        <w:rPr>
          <w:lang w:val="en-US"/>
        </w:rPr>
        <w:t xml:space="preserve"> is extended with “Logged MDT type” IE, which explicitly indicates involvement in Signaling based MDT</w:t>
      </w:r>
      <w:r>
        <w:rPr>
          <w:lang w:val="en-US"/>
        </w:rPr>
        <w:t>.</w:t>
      </w:r>
    </w:p>
    <w:p w14:paraId="53A6EFAB" w14:textId="77777777" w:rsidR="0004206C" w:rsidRDefault="0004206C" w:rsidP="0004206C">
      <w:pPr>
        <w:pStyle w:val="paragraph"/>
        <w:spacing w:before="120" w:beforeAutospacing="0" w:after="120" w:afterAutospacing="0"/>
        <w:textAlignment w:val="baseline"/>
        <w:rPr>
          <w:lang w:val="en-US"/>
        </w:rPr>
      </w:pPr>
      <w:r w:rsidRPr="00697E3F">
        <w:rPr>
          <w:sz w:val="20"/>
          <w:szCs w:val="20"/>
          <w:lang w:val="en-US" w:eastAsia="en-US"/>
        </w:rPr>
        <w:t xml:space="preserve">The UE provides the network back with the flag </w:t>
      </w:r>
      <w:r>
        <w:rPr>
          <w:sz w:val="20"/>
          <w:szCs w:val="20"/>
          <w:lang w:val="en-US" w:eastAsia="en-US"/>
        </w:rPr>
        <w:t>to</w:t>
      </w:r>
      <w:r w:rsidRPr="00697E3F">
        <w:rPr>
          <w:sz w:val="20"/>
          <w:szCs w:val="20"/>
          <w:lang w:val="en-US" w:eastAsia="en-US"/>
        </w:rPr>
        <w:t xml:space="preserve"> inform it that there is one prioritized MDT session </w:t>
      </w:r>
      <w:r>
        <w:rPr>
          <w:sz w:val="20"/>
          <w:szCs w:val="20"/>
          <w:lang w:val="en-US" w:eastAsia="en-US"/>
        </w:rPr>
        <w:t>configuration in force</w:t>
      </w:r>
      <w:r w:rsidRPr="00697E3F">
        <w:rPr>
          <w:sz w:val="20"/>
          <w:szCs w:val="20"/>
          <w:lang w:val="en-US" w:eastAsia="en-US"/>
        </w:rPr>
        <w:t xml:space="preserve">. </w:t>
      </w:r>
      <w:r w:rsidRPr="006C17F5">
        <w:rPr>
          <w:sz w:val="20"/>
          <w:szCs w:val="20"/>
          <w:lang w:val="en-US" w:eastAsia="en-US"/>
        </w:rPr>
        <w:t xml:space="preserve">The stored parameter is used by the UE to indicate the Signaling MDT configuration availability in </w:t>
      </w:r>
      <w:proofErr w:type="spellStart"/>
      <w:r w:rsidRPr="002343EE">
        <w:rPr>
          <w:i/>
          <w:iCs/>
          <w:sz w:val="20"/>
          <w:szCs w:val="20"/>
          <w:lang w:val="en-US" w:eastAsia="en-US"/>
        </w:rPr>
        <w:t>RRCSetupComplete</w:t>
      </w:r>
      <w:proofErr w:type="spellEnd"/>
      <w:r w:rsidRPr="006C17F5">
        <w:rPr>
          <w:sz w:val="20"/>
          <w:szCs w:val="20"/>
          <w:lang w:val="en-US" w:eastAsia="en-US"/>
        </w:rPr>
        <w:t xml:space="preserve"> and </w:t>
      </w:r>
      <w:proofErr w:type="spellStart"/>
      <w:r w:rsidRPr="002343EE">
        <w:rPr>
          <w:i/>
          <w:iCs/>
          <w:sz w:val="20"/>
          <w:szCs w:val="20"/>
          <w:lang w:val="en-US" w:eastAsia="en-US"/>
        </w:rPr>
        <w:t>RRCResumeComplete</w:t>
      </w:r>
      <w:proofErr w:type="spellEnd"/>
      <w:r w:rsidRPr="006C17F5">
        <w:rPr>
          <w:sz w:val="20"/>
          <w:szCs w:val="20"/>
          <w:lang w:val="en-US" w:eastAsia="en-US"/>
        </w:rPr>
        <w:t>.</w:t>
      </w:r>
    </w:p>
    <w:p w14:paraId="46456670" w14:textId="6D13BA92" w:rsidR="0004206C" w:rsidRDefault="0004206C" w:rsidP="0004206C">
      <w:pPr>
        <w:pStyle w:val="BodyText"/>
        <w:jc w:val="both"/>
        <w:rPr>
          <w:lang w:val="en-US"/>
        </w:rPr>
      </w:pPr>
      <w:r>
        <w:rPr>
          <w:lang w:val="en-US"/>
        </w:rPr>
        <w:t xml:space="preserve">This extension facilitates the network decision to not configure the UE with Logged MDT configuration triggered by Management based MDT, even though the UE did not manage to collect any data yet. </w:t>
      </w:r>
    </w:p>
    <w:p w14:paraId="13549F98" w14:textId="06DFBB03" w:rsidR="00DE59BB" w:rsidRDefault="00C470D8" w:rsidP="00DE59BB">
      <w:pPr>
        <w:pStyle w:val="paragraph"/>
        <w:spacing w:before="0" w:beforeAutospacing="0" w:after="0" w:afterAutospacing="0"/>
        <w:jc w:val="both"/>
        <w:textAlignment w:val="baseline"/>
        <w:rPr>
          <w:sz w:val="20"/>
          <w:szCs w:val="20"/>
          <w:lang w:eastAsia="en-US"/>
        </w:rPr>
      </w:pPr>
      <w:r w:rsidRPr="003E1B63">
        <w:rPr>
          <w:sz w:val="20"/>
          <w:szCs w:val="20"/>
          <w:lang w:eastAsia="en-US"/>
        </w:rPr>
        <w:t xml:space="preserve">This </w:t>
      </w:r>
      <w:r w:rsidR="00CE66C7" w:rsidRPr="003E1B63">
        <w:rPr>
          <w:sz w:val="20"/>
          <w:szCs w:val="20"/>
          <w:lang w:eastAsia="en-US"/>
        </w:rPr>
        <w:t xml:space="preserve">baseline solution has originally </w:t>
      </w:r>
      <w:r w:rsidR="00D17018" w:rsidRPr="003E1B63">
        <w:rPr>
          <w:sz w:val="20"/>
          <w:szCs w:val="20"/>
          <w:lang w:eastAsia="en-US"/>
        </w:rPr>
        <w:t>be</w:t>
      </w:r>
      <w:r w:rsidR="00A23C2A" w:rsidRPr="003E1B63">
        <w:rPr>
          <w:sz w:val="20"/>
          <w:szCs w:val="20"/>
          <w:lang w:eastAsia="en-US"/>
        </w:rPr>
        <w:t>en</w:t>
      </w:r>
      <w:r w:rsidR="00D17018" w:rsidRPr="003E1B63">
        <w:rPr>
          <w:sz w:val="20"/>
          <w:szCs w:val="20"/>
          <w:lang w:eastAsia="en-US"/>
        </w:rPr>
        <w:t xml:space="preserve"> </w:t>
      </w:r>
      <w:r w:rsidR="00CE66C7" w:rsidRPr="003E1B63">
        <w:rPr>
          <w:sz w:val="20"/>
          <w:szCs w:val="20"/>
          <w:lang w:eastAsia="en-US"/>
        </w:rPr>
        <w:t>t</w:t>
      </w:r>
      <w:r w:rsidR="00D17018" w:rsidRPr="003E1B63">
        <w:rPr>
          <w:sz w:val="20"/>
          <w:szCs w:val="20"/>
          <w:lang w:eastAsia="en-US"/>
        </w:rPr>
        <w:t>aken</w:t>
      </w:r>
      <w:r w:rsidR="00CE66C7" w:rsidRPr="003E1B63">
        <w:rPr>
          <w:sz w:val="20"/>
          <w:szCs w:val="20"/>
          <w:lang w:eastAsia="en-US"/>
        </w:rPr>
        <w:t xml:space="preserve"> into consideration as the most straightforward </w:t>
      </w:r>
      <w:r w:rsidR="005517FE" w:rsidRPr="003E1B63">
        <w:rPr>
          <w:sz w:val="20"/>
          <w:szCs w:val="20"/>
          <w:lang w:eastAsia="en-US"/>
        </w:rPr>
        <w:t>adoption to LTE Logged MDT configuration and reporting,</w:t>
      </w:r>
      <w:r w:rsidR="00147ADF" w:rsidRPr="003E1B63">
        <w:rPr>
          <w:sz w:val="20"/>
          <w:szCs w:val="20"/>
          <w:lang w:eastAsia="en-US"/>
        </w:rPr>
        <w:t xml:space="preserve"> to fulfil the Rel-18 WI objective, the same mechanism.</w:t>
      </w:r>
      <w:r w:rsidR="005517FE" w:rsidRPr="003E1B63">
        <w:rPr>
          <w:sz w:val="20"/>
          <w:szCs w:val="20"/>
          <w:lang w:eastAsia="en-US"/>
        </w:rPr>
        <w:t xml:space="preserve"> </w:t>
      </w:r>
      <w:r w:rsidR="00DE59BB" w:rsidRPr="003E1B63">
        <w:rPr>
          <w:sz w:val="20"/>
          <w:szCs w:val="20"/>
          <w:lang w:eastAsia="en-US"/>
        </w:rPr>
        <w:t xml:space="preserve">However, based on an </w:t>
      </w:r>
      <w:r w:rsidR="00147ADF" w:rsidRPr="003E1B63">
        <w:rPr>
          <w:sz w:val="20"/>
          <w:szCs w:val="20"/>
          <w:lang w:eastAsia="en-US"/>
        </w:rPr>
        <w:t xml:space="preserve">the </w:t>
      </w:r>
      <w:r w:rsidR="004E3B29" w:rsidRPr="003E1B63">
        <w:rPr>
          <w:sz w:val="20"/>
          <w:szCs w:val="20"/>
          <w:lang w:eastAsia="en-US"/>
        </w:rPr>
        <w:t>analysis and alternative approach in (QC paper),</w:t>
      </w:r>
      <w:r w:rsidR="00DE59BB">
        <w:rPr>
          <w:sz w:val="20"/>
          <w:szCs w:val="20"/>
          <w:lang w:eastAsia="en-US"/>
        </w:rPr>
        <w:t xml:space="preserve"> the email discussion hold in </w:t>
      </w:r>
      <w:hyperlink r:id="rId13" w:history="1">
        <w:r w:rsidR="00DE59BB" w:rsidRPr="003D7232">
          <w:rPr>
            <w:rStyle w:val="Hyperlink"/>
            <w:sz w:val="20"/>
            <w:szCs w:val="20"/>
            <w:lang w:eastAsia="en-US"/>
          </w:rPr>
          <w:t>R2-2210996</w:t>
        </w:r>
      </w:hyperlink>
      <w:r w:rsidR="004E3B29">
        <w:rPr>
          <w:sz w:val="20"/>
          <w:szCs w:val="20"/>
          <w:lang w:eastAsia="en-US"/>
        </w:rPr>
        <w:t xml:space="preserve">, in RAN2#119bis-e, </w:t>
      </w:r>
      <w:r w:rsidR="00DE59BB">
        <w:rPr>
          <w:sz w:val="20"/>
          <w:szCs w:val="20"/>
          <w:lang w:eastAsia="en-US"/>
        </w:rPr>
        <w:t xml:space="preserve">was concluded with the following points: </w:t>
      </w:r>
    </w:p>
    <w:p w14:paraId="307B3C32" w14:textId="77777777" w:rsidR="00DE59BB" w:rsidRDefault="00DE59BB" w:rsidP="00DE59BB">
      <w:pPr>
        <w:pStyle w:val="paragraph"/>
        <w:spacing w:before="0" w:beforeAutospacing="0" w:after="0" w:afterAutospacing="0"/>
        <w:jc w:val="both"/>
        <w:textAlignment w:val="baseline"/>
        <w:rPr>
          <w:sz w:val="20"/>
          <w:szCs w:val="20"/>
          <w:lang w:eastAsia="en-US"/>
        </w:rPr>
      </w:pPr>
    </w:p>
    <w:p w14:paraId="02C129ED"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p>
    <w:p w14:paraId="477221D1"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r w:rsidRPr="003D7232">
        <w:rPr>
          <w:rStyle w:val="normaltextrun"/>
          <w:rFonts w:ascii="Arial" w:hAnsi="Arial" w:cs="Arial"/>
          <w:sz w:val="18"/>
          <w:szCs w:val="18"/>
        </w:rPr>
        <w:lastRenderedPageBreak/>
        <w:t>=&gt;</w:t>
      </w:r>
      <w:r w:rsidRPr="003D7232">
        <w:rPr>
          <w:rStyle w:val="normaltextrun"/>
          <w:rFonts w:ascii="Arial" w:hAnsi="Arial" w:cs="Arial"/>
          <w:sz w:val="18"/>
          <w:szCs w:val="18"/>
        </w:rPr>
        <w:tab/>
        <w:t xml:space="preserve"> RAN2 will investigate UE and NW impacts due to EUTRA MDT configuration override protection in inter-RAT scenario realized by simultaneous LTE and NR configuration in the UE.</w:t>
      </w:r>
    </w:p>
    <w:p w14:paraId="00883C07"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r w:rsidRPr="003D7232">
        <w:rPr>
          <w:rStyle w:val="normaltextrun"/>
          <w:rFonts w:ascii="Arial" w:hAnsi="Arial" w:cs="Arial"/>
          <w:sz w:val="18"/>
          <w:szCs w:val="18"/>
        </w:rPr>
        <w:t xml:space="preserve">=&gt; </w:t>
      </w:r>
      <w:r w:rsidRPr="003D7232">
        <w:rPr>
          <w:rStyle w:val="normaltextrun"/>
          <w:rFonts w:ascii="Arial" w:hAnsi="Arial" w:cs="Arial"/>
          <w:sz w:val="18"/>
          <w:szCs w:val="18"/>
        </w:rPr>
        <w:tab/>
        <w:t xml:space="preserve">FFS if the extension of the LTE </w:t>
      </w:r>
      <w:proofErr w:type="spellStart"/>
      <w:r w:rsidRPr="003D7232">
        <w:rPr>
          <w:rStyle w:val="normaltextrun"/>
          <w:rFonts w:ascii="Arial" w:hAnsi="Arial" w:cs="Arial"/>
          <w:sz w:val="18"/>
          <w:szCs w:val="18"/>
        </w:rPr>
        <w:t>LoggedMeasurementConfiguration</w:t>
      </w:r>
      <w:proofErr w:type="spellEnd"/>
      <w:r w:rsidRPr="003D7232">
        <w:rPr>
          <w:rStyle w:val="normaltextrun"/>
          <w:rFonts w:ascii="Arial" w:hAnsi="Arial" w:cs="Arial"/>
          <w:sz w:val="18"/>
          <w:szCs w:val="18"/>
        </w:rPr>
        <w:t xml:space="preserve"> (with Logged MDT type indication) is needed. </w:t>
      </w:r>
    </w:p>
    <w:p w14:paraId="05738EA5"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r w:rsidRPr="003D7232">
        <w:rPr>
          <w:rStyle w:val="normaltextrun"/>
          <w:rFonts w:ascii="Arial" w:hAnsi="Arial" w:cs="Arial"/>
          <w:sz w:val="18"/>
          <w:szCs w:val="18"/>
        </w:rPr>
        <w:t>=&gt;</w:t>
      </w:r>
      <w:r w:rsidRPr="003D7232">
        <w:rPr>
          <w:rStyle w:val="normaltextrun"/>
          <w:rFonts w:ascii="Arial" w:hAnsi="Arial" w:cs="Arial"/>
          <w:sz w:val="18"/>
          <w:szCs w:val="18"/>
        </w:rPr>
        <w:tab/>
        <w:t>FFS Cross-RAT reporting for Logged MDT results (</w:t>
      </w:r>
      <w:proofErr w:type="gramStart"/>
      <w:r w:rsidRPr="003D7232">
        <w:rPr>
          <w:rStyle w:val="normaltextrun"/>
          <w:rFonts w:ascii="Arial" w:hAnsi="Arial" w:cs="Arial"/>
          <w:sz w:val="18"/>
          <w:szCs w:val="18"/>
        </w:rPr>
        <w:t>i.e.</w:t>
      </w:r>
      <w:proofErr w:type="gramEnd"/>
      <w:r w:rsidRPr="003D7232">
        <w:rPr>
          <w:rStyle w:val="normaltextrun"/>
          <w:rFonts w:ascii="Arial" w:hAnsi="Arial" w:cs="Arial"/>
          <w:sz w:val="18"/>
          <w:szCs w:val="18"/>
        </w:rPr>
        <w:t xml:space="preserve"> UE reports E-UTRAN logged MDT results in NR) is whether supported in R18.</w:t>
      </w:r>
    </w:p>
    <w:p w14:paraId="3D3408F7" w14:textId="77777777" w:rsidR="00DE59BB" w:rsidRPr="003D7232" w:rsidRDefault="00DE59BB" w:rsidP="00DE59BB">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1620" w:hanging="360"/>
        <w:textAlignment w:val="baseline"/>
        <w:rPr>
          <w:rStyle w:val="normaltextrun"/>
          <w:rFonts w:ascii="Arial" w:hAnsi="Arial" w:cs="Arial"/>
          <w:sz w:val="18"/>
          <w:szCs w:val="18"/>
        </w:rPr>
      </w:pPr>
      <w:r w:rsidRPr="003D7232">
        <w:rPr>
          <w:rStyle w:val="normaltextrun"/>
          <w:rFonts w:ascii="Arial" w:hAnsi="Arial" w:cs="Arial"/>
          <w:sz w:val="18"/>
          <w:szCs w:val="18"/>
        </w:rPr>
        <w:t>=&gt;</w:t>
      </w:r>
      <w:r w:rsidRPr="003D7232">
        <w:rPr>
          <w:rStyle w:val="normaltextrun"/>
          <w:rFonts w:ascii="Arial" w:hAnsi="Arial" w:cs="Arial"/>
          <w:sz w:val="18"/>
          <w:szCs w:val="18"/>
        </w:rPr>
        <w:tab/>
        <w:t>Intra-EUTRA case will not be considered.</w:t>
      </w:r>
    </w:p>
    <w:p w14:paraId="1048B379" w14:textId="77777777" w:rsidR="00DE59BB" w:rsidRDefault="00DE59BB" w:rsidP="00DE59BB">
      <w:pPr>
        <w:pStyle w:val="Doc-text2"/>
      </w:pPr>
    </w:p>
    <w:p w14:paraId="0AAE20F9" w14:textId="77777777" w:rsidR="00E9719B" w:rsidRPr="00DB5223" w:rsidRDefault="00E9719B" w:rsidP="00E9719B">
      <w:pPr>
        <w:spacing w:after="0"/>
        <w:rPr>
          <w:rFonts w:eastAsia="SimSun"/>
          <w:b/>
          <w:bCs/>
        </w:rPr>
      </w:pPr>
      <w:r w:rsidRPr="00DB5223">
        <w:rPr>
          <w:b/>
          <w:bCs/>
        </w:rPr>
        <w:t xml:space="preserve">Observation 1: </w:t>
      </w:r>
      <w:r w:rsidRPr="00DB5223">
        <w:rPr>
          <w:rFonts w:eastAsia="SimSun"/>
          <w:b/>
          <w:bCs/>
        </w:rPr>
        <w:t>There are two possible solutions t</w:t>
      </w:r>
      <w:r w:rsidRPr="00DB5223">
        <w:rPr>
          <w:b/>
          <w:bCs/>
        </w:rPr>
        <w:t xml:space="preserve">o support </w:t>
      </w:r>
      <w:r w:rsidRPr="00DB5223">
        <w:rPr>
          <w:rFonts w:eastAsia="SimSun"/>
          <w:b/>
          <w:bCs/>
        </w:rPr>
        <w:t>signalling based logged MDT override protection for Rel-18 (the scenario where the signalling-based MDT is configured in E-</w:t>
      </w:r>
      <w:proofErr w:type="gramStart"/>
      <w:r w:rsidRPr="00DB5223">
        <w:rPr>
          <w:rFonts w:eastAsia="SimSun"/>
          <w:b/>
          <w:bCs/>
        </w:rPr>
        <w:t>UTRAN</w:t>
      </w:r>
      <w:proofErr w:type="gramEnd"/>
      <w:r w:rsidRPr="00DB5223">
        <w:rPr>
          <w:rFonts w:eastAsia="SimSun"/>
          <w:b/>
          <w:bCs/>
        </w:rPr>
        <w:t xml:space="preserve"> and the UE reselects to NR cell):</w:t>
      </w:r>
    </w:p>
    <w:p w14:paraId="5533B6F7" w14:textId="77777777" w:rsidR="00E9719B" w:rsidRPr="00DB5223" w:rsidRDefault="00E9719B" w:rsidP="00E9719B">
      <w:pPr>
        <w:pStyle w:val="B1"/>
        <w:numPr>
          <w:ilvl w:val="0"/>
          <w:numId w:val="8"/>
        </w:numPr>
        <w:spacing w:after="0"/>
        <w:rPr>
          <w:rStyle w:val="normaltextrun"/>
          <w:b/>
          <w:bCs/>
        </w:rPr>
      </w:pPr>
      <w:r w:rsidRPr="00DB5223">
        <w:rPr>
          <w:rStyle w:val="normaltextrun"/>
          <w:b/>
          <w:bCs/>
        </w:rPr>
        <w:t xml:space="preserve">One Logged MDT context handling in the UE, imposing Logged MDT type indication in LTE Logged MDT configuration and corresponding handling (adoption of </w:t>
      </w:r>
      <w:r w:rsidRPr="00DB5223">
        <w:rPr>
          <w:rFonts w:eastAsia="SimSun"/>
          <w:b/>
          <w:bCs/>
        </w:rPr>
        <w:t>Rel-17 NR mechanism</w:t>
      </w:r>
      <w:r w:rsidRPr="00DB5223">
        <w:rPr>
          <w:rStyle w:val="normaltextrun"/>
          <w:b/>
          <w:bCs/>
        </w:rPr>
        <w:t xml:space="preserve"> to LTE).</w:t>
      </w:r>
    </w:p>
    <w:p w14:paraId="3BFEF8A6" w14:textId="77777777" w:rsidR="00E9719B" w:rsidRPr="00DB5223" w:rsidRDefault="00E9719B" w:rsidP="00E9719B">
      <w:pPr>
        <w:pStyle w:val="B1"/>
        <w:numPr>
          <w:ilvl w:val="0"/>
          <w:numId w:val="8"/>
        </w:numPr>
        <w:rPr>
          <w:b/>
          <w:bCs/>
        </w:rPr>
      </w:pPr>
      <w:r w:rsidRPr="00DB5223">
        <w:rPr>
          <w:rFonts w:eastAsia="SimSun"/>
          <w:b/>
          <w:bCs/>
        </w:rPr>
        <w:t>Two Logged MDT contexts handling in the UE.</w:t>
      </w:r>
    </w:p>
    <w:p w14:paraId="34FC3887" w14:textId="77777777" w:rsidR="003D7232" w:rsidRPr="003D7232" w:rsidRDefault="003D7232" w:rsidP="003D7232">
      <w:pPr>
        <w:pStyle w:val="paragraph"/>
        <w:spacing w:before="0" w:beforeAutospacing="0" w:after="0" w:afterAutospacing="0"/>
        <w:jc w:val="both"/>
        <w:textAlignment w:val="baseline"/>
        <w:rPr>
          <w:sz w:val="20"/>
          <w:szCs w:val="20"/>
          <w:lang w:eastAsia="en-US"/>
        </w:rPr>
      </w:pPr>
    </w:p>
    <w:p w14:paraId="09491977" w14:textId="085902FD" w:rsidR="00173019" w:rsidRDefault="003D7232" w:rsidP="00173019">
      <w:pPr>
        <w:pStyle w:val="Heading2"/>
      </w:pPr>
      <w:r>
        <w:t>2</w:t>
      </w:r>
      <w:r w:rsidR="00173019">
        <w:t>.2</w:t>
      </w:r>
      <w:r w:rsidR="00173019">
        <w:tab/>
      </w:r>
      <w:r>
        <w:t>Two a</w:t>
      </w:r>
      <w:r w:rsidR="00173019">
        <w:rPr>
          <w:lang w:eastAsia="zh-CN"/>
        </w:rPr>
        <w:t>lternate solutions for inter-RAT scenario</w:t>
      </w:r>
    </w:p>
    <w:p w14:paraId="152DACFB" w14:textId="77777777" w:rsidR="00D1634E" w:rsidRDefault="00B853E7" w:rsidP="00B853E7">
      <w:pPr>
        <w:pStyle w:val="BodyText"/>
        <w:jc w:val="both"/>
        <w:rPr>
          <w:rFonts w:eastAsia="SimSun"/>
        </w:rPr>
      </w:pPr>
      <w:r>
        <w:rPr>
          <w:lang w:val="en-US"/>
        </w:rPr>
        <w:t xml:space="preserve">The target enhancement concerns the inter-RAT scenario. I.e.: how to protect </w:t>
      </w:r>
      <w:r>
        <w:rPr>
          <w:rFonts w:eastAsia="SimSun"/>
        </w:rPr>
        <w:t>signalling based Logged MDT configured in E-UTRAN, upon reselecting an NR cell by the UE</w:t>
      </w:r>
      <w:r w:rsidR="00FA0161">
        <w:rPr>
          <w:rFonts w:eastAsia="SimSun"/>
        </w:rPr>
        <w:t xml:space="preserve">. </w:t>
      </w:r>
      <w:r w:rsidR="00382AEB">
        <w:rPr>
          <w:rFonts w:eastAsia="SimSun"/>
        </w:rPr>
        <w:t>It’s worth noting, that Intra-EUTRA scenario</w:t>
      </w:r>
      <w:r w:rsidR="00916A8D">
        <w:rPr>
          <w:rFonts w:eastAsia="SimSun"/>
        </w:rPr>
        <w:t xml:space="preserve"> was excluded. That implies that</w:t>
      </w:r>
      <w:r w:rsidR="003745E2">
        <w:rPr>
          <w:rFonts w:eastAsia="SimSun"/>
        </w:rPr>
        <w:t xml:space="preserve"> the UE receiv</w:t>
      </w:r>
      <w:r w:rsidR="00916A8D">
        <w:rPr>
          <w:rFonts w:eastAsia="SimSun"/>
        </w:rPr>
        <w:t>ing</w:t>
      </w:r>
      <w:r w:rsidR="003745E2">
        <w:rPr>
          <w:rFonts w:eastAsia="SimSun"/>
        </w:rPr>
        <w:t xml:space="preserve"> Logged MDT</w:t>
      </w:r>
      <w:r w:rsidR="00916A8D">
        <w:rPr>
          <w:rFonts w:eastAsia="SimSun"/>
        </w:rPr>
        <w:t xml:space="preserve"> configuration by the eNB</w:t>
      </w:r>
      <w:r w:rsidR="009A1967">
        <w:rPr>
          <w:rFonts w:eastAsia="SimSun"/>
        </w:rPr>
        <w:t xml:space="preserve"> </w:t>
      </w:r>
      <w:r w:rsidR="00916A8D">
        <w:rPr>
          <w:rFonts w:eastAsia="SimSun"/>
        </w:rPr>
        <w:t xml:space="preserve">does not distinguish </w:t>
      </w:r>
      <w:r w:rsidR="00A1567B">
        <w:rPr>
          <w:rFonts w:eastAsia="SimSun"/>
        </w:rPr>
        <w:t xml:space="preserve">whether the configuration triggered by OAM was Signalling-based MDT or Management-based MDT </w:t>
      </w:r>
      <w:r w:rsidR="009A1967">
        <w:rPr>
          <w:rFonts w:eastAsia="SimSun"/>
        </w:rPr>
        <w:t xml:space="preserve">(i.e., no Logged MDT “type” distinction) </w:t>
      </w:r>
      <w:r w:rsidR="00934122">
        <w:rPr>
          <w:rFonts w:eastAsia="SimSun"/>
        </w:rPr>
        <w:t xml:space="preserve">remains out of scope of the enhancements. </w:t>
      </w:r>
    </w:p>
    <w:p w14:paraId="7CCB3A15" w14:textId="4582A357" w:rsidR="00934122" w:rsidRPr="00430EA5" w:rsidRDefault="00D1634E" w:rsidP="00B853E7">
      <w:pPr>
        <w:pStyle w:val="BodyText"/>
        <w:jc w:val="both"/>
        <w:rPr>
          <w:rStyle w:val="normaltextrun"/>
          <w:b/>
          <w:bCs/>
        </w:rPr>
      </w:pPr>
      <w:r w:rsidRPr="00430EA5">
        <w:rPr>
          <w:rFonts w:eastAsia="SimSun"/>
          <w:b/>
          <w:bCs/>
        </w:rPr>
        <w:t xml:space="preserve">Observation 2: </w:t>
      </w:r>
      <w:r w:rsidR="00934122" w:rsidRPr="00430EA5">
        <w:rPr>
          <w:rFonts w:eastAsia="SimSun"/>
          <w:b/>
          <w:bCs/>
        </w:rPr>
        <w:t>Within E-UTRA</w:t>
      </w:r>
      <w:r w:rsidR="0088226D" w:rsidRPr="00430EA5">
        <w:rPr>
          <w:rFonts w:eastAsia="SimSun"/>
          <w:b/>
          <w:bCs/>
        </w:rPr>
        <w:t>,</w:t>
      </w:r>
      <w:r w:rsidRPr="00430EA5">
        <w:rPr>
          <w:rFonts w:eastAsia="SimSun"/>
          <w:b/>
          <w:bCs/>
        </w:rPr>
        <w:t xml:space="preserve"> handling of</w:t>
      </w:r>
      <w:r w:rsidR="00934122" w:rsidRPr="00430EA5">
        <w:rPr>
          <w:rFonts w:eastAsia="SimSun"/>
          <w:b/>
          <w:bCs/>
        </w:rPr>
        <w:t xml:space="preserve"> the </w:t>
      </w:r>
      <w:r w:rsidR="004E59FB" w:rsidRPr="00430EA5">
        <w:rPr>
          <w:rFonts w:eastAsia="SimSun"/>
          <w:b/>
          <w:bCs/>
        </w:rPr>
        <w:t xml:space="preserve">overwriting of Signalling based MDT by Management based MDT </w:t>
      </w:r>
      <w:r w:rsidRPr="00430EA5">
        <w:rPr>
          <w:rFonts w:eastAsia="SimSun"/>
          <w:b/>
          <w:bCs/>
        </w:rPr>
        <w:t>does not impose the UE nor RRC signalling support.</w:t>
      </w:r>
    </w:p>
    <w:p w14:paraId="081DA622" w14:textId="77777777" w:rsidR="00A06A80" w:rsidRDefault="00B853E7" w:rsidP="00D71A9B">
      <w:pPr>
        <w:pStyle w:val="BodyText"/>
        <w:jc w:val="both"/>
        <w:rPr>
          <w:lang w:val="en-US"/>
        </w:rPr>
      </w:pPr>
      <w:r>
        <w:rPr>
          <w:lang w:val="en-US"/>
        </w:rPr>
        <w:t>From RRC perspective, a</w:t>
      </w:r>
      <w:r w:rsidRPr="00713758">
        <w:rPr>
          <w:lang w:val="en-US"/>
        </w:rPr>
        <w:t xml:space="preserve"> cross-RAT support of the Logged MDT configuration, </w:t>
      </w:r>
      <w:r>
        <w:rPr>
          <w:lang w:val="en-US"/>
        </w:rPr>
        <w:t xml:space="preserve">could impose the UE support by </w:t>
      </w:r>
      <w:r w:rsidR="00AF2862">
        <w:rPr>
          <w:lang w:val="en-US"/>
        </w:rPr>
        <w:t>storing</w:t>
      </w:r>
      <w:r w:rsidR="00A06A80">
        <w:rPr>
          <w:lang w:val="en-US"/>
        </w:rPr>
        <w:t>:</w:t>
      </w:r>
    </w:p>
    <w:p w14:paraId="157A20C6" w14:textId="6A86F59E" w:rsidR="00AF2862" w:rsidRDefault="00AF2862" w:rsidP="00A06A80">
      <w:pPr>
        <w:pStyle w:val="BodyText"/>
        <w:numPr>
          <w:ilvl w:val="0"/>
          <w:numId w:val="8"/>
        </w:numPr>
        <w:jc w:val="both"/>
        <w:rPr>
          <w:lang w:val="en-US"/>
        </w:rPr>
      </w:pPr>
      <w:r>
        <w:rPr>
          <w:lang w:val="en-US"/>
        </w:rPr>
        <w:t>one Logged MDT context (</w:t>
      </w:r>
      <w:r w:rsidR="00D31250">
        <w:rPr>
          <w:lang w:val="en-US"/>
        </w:rPr>
        <w:t xml:space="preserve">either </w:t>
      </w:r>
      <w:r w:rsidR="00BE11E3">
        <w:rPr>
          <w:lang w:val="en-US"/>
        </w:rPr>
        <w:t>LT or NR</w:t>
      </w:r>
      <w:r>
        <w:rPr>
          <w:lang w:val="en-US"/>
        </w:rPr>
        <w:t>)</w:t>
      </w:r>
    </w:p>
    <w:p w14:paraId="1DCA325B" w14:textId="13CF98C7" w:rsidR="00A06A80" w:rsidRDefault="00A06A80" w:rsidP="00A06A80">
      <w:pPr>
        <w:pStyle w:val="BodyText"/>
        <w:numPr>
          <w:ilvl w:val="0"/>
          <w:numId w:val="8"/>
        </w:numPr>
        <w:jc w:val="both"/>
        <w:rPr>
          <w:lang w:val="en-US"/>
        </w:rPr>
      </w:pPr>
      <w:r>
        <w:rPr>
          <w:lang w:val="en-US"/>
        </w:rPr>
        <w:t>two Logged MDT contexts</w:t>
      </w:r>
      <w:r w:rsidR="00BE11E3">
        <w:rPr>
          <w:lang w:val="en-US"/>
        </w:rPr>
        <w:t xml:space="preserve"> (one for LTE, and one for </w:t>
      </w:r>
      <w:r w:rsidR="006D232B">
        <w:rPr>
          <w:lang w:val="en-US"/>
        </w:rPr>
        <w:t>NR)</w:t>
      </w:r>
    </w:p>
    <w:p w14:paraId="7DC0F39A" w14:textId="053B087D" w:rsidR="00694AB5" w:rsidRDefault="00D1634E" w:rsidP="00D71A9B">
      <w:pPr>
        <w:pStyle w:val="BodyText"/>
        <w:jc w:val="both"/>
        <w:rPr>
          <w:lang w:val="en-US"/>
        </w:rPr>
      </w:pPr>
      <w:r>
        <w:rPr>
          <w:lang w:val="en-US"/>
        </w:rPr>
        <w:t xml:space="preserve">The first option </w:t>
      </w:r>
      <w:r w:rsidR="009A201F">
        <w:rPr>
          <w:lang w:val="en-US"/>
        </w:rPr>
        <w:t xml:space="preserve">requires </w:t>
      </w:r>
      <w:r w:rsidR="00B853E7">
        <w:rPr>
          <w:lang w:val="en-US"/>
        </w:rPr>
        <w:t xml:space="preserve">extending </w:t>
      </w:r>
      <w:r w:rsidR="009A201F">
        <w:rPr>
          <w:lang w:val="en-US"/>
        </w:rPr>
        <w:t xml:space="preserve">of </w:t>
      </w:r>
      <w:r w:rsidR="00B853E7">
        <w:rPr>
          <w:lang w:val="en-US"/>
        </w:rPr>
        <w:t xml:space="preserve">the LTE procedures (TS36.331) and further require the </w:t>
      </w:r>
      <w:proofErr w:type="spellStart"/>
      <w:r w:rsidR="00B853E7">
        <w:rPr>
          <w:lang w:val="en-US"/>
        </w:rPr>
        <w:t>gNB</w:t>
      </w:r>
      <w:proofErr w:type="spellEnd"/>
      <w:r w:rsidR="00B853E7">
        <w:rPr>
          <w:lang w:val="en-US"/>
        </w:rPr>
        <w:t xml:space="preserve"> to comprehend the </w:t>
      </w:r>
      <w:r w:rsidR="00B853E7">
        <w:rPr>
          <w:lang w:val="en-US"/>
        </w:rPr>
        <w:t xml:space="preserve">extended LTE RRC context </w:t>
      </w:r>
      <w:proofErr w:type="gramStart"/>
      <w:r w:rsidR="00B853E7">
        <w:rPr>
          <w:lang w:val="en-US"/>
        </w:rPr>
        <w:t>in order to</w:t>
      </w:r>
      <w:proofErr w:type="gramEnd"/>
      <w:r w:rsidR="00B853E7">
        <w:rPr>
          <w:lang w:val="en-US"/>
        </w:rPr>
        <w:t xml:space="preserve"> properly manage (e.g., delay) newly upcoming configuration</w:t>
      </w:r>
      <w:r w:rsidR="00792F2A">
        <w:rPr>
          <w:lang w:val="en-US"/>
        </w:rPr>
        <w:t xml:space="preserve"> in an NR cell</w:t>
      </w:r>
      <w:r w:rsidR="00B853E7">
        <w:rPr>
          <w:lang w:val="en-US"/>
        </w:rPr>
        <w:t xml:space="preserve">. In such </w:t>
      </w:r>
      <w:r w:rsidR="00B853E7" w:rsidRPr="00951438">
        <w:rPr>
          <w:lang w:val="en-US"/>
        </w:rPr>
        <w:t>possible realization, the</w:t>
      </w:r>
      <w:r w:rsidR="006820D0">
        <w:rPr>
          <w:lang w:val="en-US"/>
        </w:rPr>
        <w:t xml:space="preserve"> </w:t>
      </w:r>
      <w:r w:rsidR="007326C7">
        <w:rPr>
          <w:lang w:val="en-US"/>
        </w:rPr>
        <w:t xml:space="preserve">underlying assumption is that the UE </w:t>
      </w:r>
      <w:r w:rsidR="009A201F">
        <w:rPr>
          <w:lang w:val="en-US"/>
        </w:rPr>
        <w:t xml:space="preserve">follows the </w:t>
      </w:r>
      <w:r w:rsidR="00CC4C24">
        <w:rPr>
          <w:lang w:val="en-US"/>
        </w:rPr>
        <w:t xml:space="preserve">restriction is </w:t>
      </w:r>
      <w:r w:rsidR="00465937">
        <w:rPr>
          <w:lang w:val="en-US"/>
        </w:rPr>
        <w:t>specified in TS 36.331</w:t>
      </w:r>
      <w:r w:rsidR="009A201F">
        <w:rPr>
          <w:lang w:val="en-US"/>
        </w:rPr>
        <w:t xml:space="preserve"> </w:t>
      </w:r>
      <w:r w:rsidR="0005402F">
        <w:rPr>
          <w:lang w:val="en-US"/>
        </w:rPr>
        <w:t xml:space="preserve">to release Logged MDT configuration upon receiving any new Logged MDT configuration in another RAT. I.e., the UE stores single RAT Logged MDT configuration. </w:t>
      </w:r>
      <w:r w:rsidR="00455DB7">
        <w:rPr>
          <w:lang w:val="en-US"/>
        </w:rPr>
        <w:t xml:space="preserve">At the same time, it </w:t>
      </w:r>
      <w:r w:rsidR="00D17CC0">
        <w:rPr>
          <w:lang w:val="en-US"/>
        </w:rPr>
        <w:t xml:space="preserve">issues the query whether the UE reports from other RAT (E-UTRAN) should be retrieved by the </w:t>
      </w:r>
      <w:proofErr w:type="spellStart"/>
      <w:r w:rsidR="00B7433A">
        <w:rPr>
          <w:lang w:val="en-US"/>
        </w:rPr>
        <w:t>gNB</w:t>
      </w:r>
      <w:proofErr w:type="spellEnd"/>
      <w:r w:rsidR="00B7433A">
        <w:rPr>
          <w:lang w:val="en-US"/>
        </w:rPr>
        <w:t xml:space="preserve"> to avoid losing the recorded data. </w:t>
      </w:r>
      <w:r w:rsidR="00CE7544">
        <w:rPr>
          <w:lang w:val="en-US"/>
        </w:rPr>
        <w:t>Overall, th</w:t>
      </w:r>
      <w:r w:rsidR="00A90E0A">
        <w:rPr>
          <w:lang w:val="en-US"/>
        </w:rPr>
        <w:t>is option requires</w:t>
      </w:r>
      <w:r w:rsidR="0005402F">
        <w:rPr>
          <w:lang w:val="en-US"/>
        </w:rPr>
        <w:t xml:space="preserve"> </w:t>
      </w:r>
      <w:r w:rsidR="00A90E0A">
        <w:rPr>
          <w:lang w:val="en-US"/>
        </w:rPr>
        <w:t xml:space="preserve">LTE </w:t>
      </w:r>
      <w:r w:rsidR="006820D0">
        <w:rPr>
          <w:lang w:val="en-US"/>
        </w:rPr>
        <w:t xml:space="preserve">RRC protocol </w:t>
      </w:r>
      <w:r w:rsidR="00A90E0A">
        <w:rPr>
          <w:lang w:val="en-US"/>
        </w:rPr>
        <w:t>changes</w:t>
      </w:r>
      <w:r w:rsidR="003801A8">
        <w:rPr>
          <w:lang w:val="en-US"/>
        </w:rPr>
        <w:t>, UE procedural changes,</w:t>
      </w:r>
      <w:r w:rsidR="006820D0">
        <w:rPr>
          <w:lang w:val="en-US"/>
        </w:rPr>
        <w:t xml:space="preserve"> </w:t>
      </w:r>
      <w:r w:rsidR="00121EB4">
        <w:rPr>
          <w:lang w:val="en-US"/>
        </w:rPr>
        <w:t xml:space="preserve">as well as NW </w:t>
      </w:r>
      <w:r w:rsidR="007937BC">
        <w:rPr>
          <w:lang w:val="en-US"/>
        </w:rPr>
        <w:t xml:space="preserve">enhancements to coordinate </w:t>
      </w:r>
      <w:r w:rsidR="006820D0">
        <w:rPr>
          <w:lang w:val="en-US"/>
        </w:rPr>
        <w:t xml:space="preserve">E-UTRAN and NR </w:t>
      </w:r>
      <w:r w:rsidR="007937BC">
        <w:rPr>
          <w:lang w:val="en-US"/>
        </w:rPr>
        <w:t>configuration for Logged MDT targeting the same UE.</w:t>
      </w:r>
      <w:r w:rsidR="00AA4085">
        <w:rPr>
          <w:lang w:val="en-US"/>
        </w:rPr>
        <w:t xml:space="preserve"> </w:t>
      </w:r>
      <w:proofErr w:type="gramStart"/>
      <w:r w:rsidR="00AA4085">
        <w:rPr>
          <w:lang w:val="en-US"/>
        </w:rPr>
        <w:t>As a consequence</w:t>
      </w:r>
      <w:proofErr w:type="gramEnd"/>
      <w:r w:rsidR="00AA4085">
        <w:rPr>
          <w:lang w:val="en-US"/>
        </w:rPr>
        <w:t xml:space="preserve">, it </w:t>
      </w:r>
      <w:r w:rsidR="004F49D1">
        <w:rPr>
          <w:lang w:val="en-US"/>
        </w:rPr>
        <w:t xml:space="preserve">adds complexity, while offering </w:t>
      </w:r>
      <w:r w:rsidR="000864B3" w:rsidRPr="00BD6D1E">
        <w:t>limit</w:t>
      </w:r>
      <w:r w:rsidR="000242FD">
        <w:t xml:space="preserve">ation </w:t>
      </w:r>
      <w:r w:rsidR="00AA4085">
        <w:t xml:space="preserve">to select a user </w:t>
      </w:r>
      <w:r w:rsidR="00607C08">
        <w:t>in</w:t>
      </w:r>
      <w:r w:rsidR="00AA4085" w:rsidRPr="00BD6D1E">
        <w:t xml:space="preserve"> one RAT only </w:t>
      </w:r>
      <w:r w:rsidR="00607C08">
        <w:t>(</w:t>
      </w:r>
      <w:r w:rsidR="00AA4085" w:rsidRPr="00BD6D1E">
        <w:t>one Signalling-based MDT configuration is possible</w:t>
      </w:r>
      <w:r w:rsidR="00607C08">
        <w:t>, e</w:t>
      </w:r>
      <w:r w:rsidR="00AA4085" w:rsidRPr="00BD6D1E">
        <w:t xml:space="preserve">ither the eNB can select the user to perform Logged MDT or </w:t>
      </w:r>
      <w:proofErr w:type="spellStart"/>
      <w:r w:rsidR="00AA4085" w:rsidRPr="00BD6D1E">
        <w:t>gNB</w:t>
      </w:r>
      <w:proofErr w:type="spellEnd"/>
      <w:r w:rsidR="00607C08">
        <w:t>)</w:t>
      </w:r>
      <w:r w:rsidR="00192C7A">
        <w:t xml:space="preserve">. </w:t>
      </w:r>
      <w:r w:rsidR="000242FD">
        <w:t xml:space="preserve">As </w:t>
      </w:r>
      <w:r w:rsidR="0068093F">
        <w:t>S</w:t>
      </w:r>
      <w:r w:rsidR="00192C7A">
        <w:t xml:space="preserve">ignalling based MDT </w:t>
      </w:r>
      <w:r w:rsidR="00311F18">
        <w:t xml:space="preserve">can be in practice realised as a ‘customer-care’ operation (e.g., once the user experience </w:t>
      </w:r>
      <w:r w:rsidR="00106BA2">
        <w:t>issues with the NW service), thus it is possible that two separate OAM domains (4G and 5G)</w:t>
      </w:r>
      <w:r w:rsidR="00BC5C3D">
        <w:t xml:space="preserve"> can order the user’s sessions</w:t>
      </w:r>
      <w:r w:rsidR="0068093F">
        <w:t xml:space="preserve">. However, without allowing reporting the E-UTRAN data over </w:t>
      </w:r>
      <w:r w:rsidR="004D693B">
        <w:t>NR, it does not allow data retrieval for a longer stay of the UE in NR cell.</w:t>
      </w:r>
    </w:p>
    <w:p w14:paraId="4E08DE31" w14:textId="066B639F" w:rsidR="00694AB5" w:rsidRDefault="004A615F" w:rsidP="00D71A9B">
      <w:pPr>
        <w:pStyle w:val="BodyText"/>
        <w:jc w:val="both"/>
        <w:rPr>
          <w:lang w:val="en-US"/>
        </w:rPr>
      </w:pPr>
      <w:r>
        <w:rPr>
          <w:lang w:val="en-US"/>
        </w:rPr>
        <w:t xml:space="preserve">The second option revisits the </w:t>
      </w:r>
      <w:r w:rsidR="00C563BB">
        <w:rPr>
          <w:lang w:val="en-US"/>
        </w:rPr>
        <w:t xml:space="preserve">RAN2#119-e agreement to adopt Rel-17 NR </w:t>
      </w:r>
      <w:proofErr w:type="gramStart"/>
      <w:r w:rsidR="00C563BB">
        <w:rPr>
          <w:lang w:val="en-US"/>
        </w:rPr>
        <w:t xml:space="preserve">baseline, </w:t>
      </w:r>
      <w:r w:rsidR="00F47396">
        <w:rPr>
          <w:lang w:val="en-US"/>
        </w:rPr>
        <w:t>and</w:t>
      </w:r>
      <w:proofErr w:type="gramEnd"/>
      <w:r w:rsidR="00F47396">
        <w:rPr>
          <w:lang w:val="en-US"/>
        </w:rPr>
        <w:t xml:space="preserve"> does not follow the restriction specified in TS 36.331 to release Logged MDT configuration upon receiving any new Logged MDT configuration in another RAT. </w:t>
      </w:r>
      <w:r w:rsidR="007832E7">
        <w:rPr>
          <w:lang w:val="en-US"/>
        </w:rPr>
        <w:t xml:space="preserve">Though, it does not impose any changes to RRC </w:t>
      </w:r>
      <w:r w:rsidR="00CA413D">
        <w:rPr>
          <w:lang w:val="en-US"/>
        </w:rPr>
        <w:t>signaling</w:t>
      </w:r>
      <w:r w:rsidR="007832E7">
        <w:rPr>
          <w:lang w:val="en-US"/>
        </w:rPr>
        <w:t xml:space="preserve"> nor NW </w:t>
      </w:r>
      <w:r w:rsidR="00EE355A">
        <w:rPr>
          <w:lang w:val="en-US"/>
        </w:rPr>
        <w:t xml:space="preserve">procedures or interfaces. Once the eNB configures the UE to perform Logged MDT, the UE applies the configuration </w:t>
      </w:r>
      <w:r w:rsidR="003C427C">
        <w:rPr>
          <w:lang w:val="en-US"/>
        </w:rPr>
        <w:t xml:space="preserve">and continues with it. Upon selecting to a </w:t>
      </w:r>
      <w:proofErr w:type="spellStart"/>
      <w:r w:rsidR="003C427C">
        <w:rPr>
          <w:lang w:val="en-US"/>
        </w:rPr>
        <w:t>gNB</w:t>
      </w:r>
      <w:proofErr w:type="spellEnd"/>
      <w:r w:rsidR="003C427C">
        <w:rPr>
          <w:lang w:val="en-US"/>
        </w:rPr>
        <w:t xml:space="preserve">, the UE does not indicate </w:t>
      </w:r>
      <w:r w:rsidR="00E375AC">
        <w:rPr>
          <w:lang w:val="en-US"/>
        </w:rPr>
        <w:t>anything on the involvement in E-UTRAN MDT session</w:t>
      </w:r>
      <w:r w:rsidR="00CA413D">
        <w:rPr>
          <w:lang w:val="en-US"/>
        </w:rPr>
        <w:t xml:space="preserve">, but it needs to apply new behavior </w:t>
      </w:r>
      <w:r w:rsidR="00417BE2">
        <w:rPr>
          <w:lang w:val="en-US"/>
        </w:rPr>
        <w:t>on maintenance</w:t>
      </w:r>
      <w:r w:rsidR="00CA413D">
        <w:rPr>
          <w:lang w:val="en-US"/>
        </w:rPr>
        <w:t xml:space="preserve"> of the stored Logged MDT</w:t>
      </w:r>
      <w:r w:rsidR="00F711CF">
        <w:rPr>
          <w:lang w:val="en-US"/>
        </w:rPr>
        <w:t xml:space="preserve"> configuration and </w:t>
      </w:r>
      <w:proofErr w:type="gramStart"/>
      <w:r w:rsidR="00F711CF">
        <w:rPr>
          <w:lang w:val="en-US"/>
        </w:rPr>
        <w:t xml:space="preserve">data, </w:t>
      </w:r>
      <w:r w:rsidR="00417BE2">
        <w:rPr>
          <w:lang w:val="en-US"/>
        </w:rPr>
        <w:t>in case</w:t>
      </w:r>
      <w:proofErr w:type="gramEnd"/>
      <w:r w:rsidR="00F711CF">
        <w:rPr>
          <w:lang w:val="en-US"/>
        </w:rPr>
        <w:t xml:space="preserve"> the new Logged MDT configuration </w:t>
      </w:r>
      <w:r w:rsidR="00417BE2">
        <w:rPr>
          <w:lang w:val="en-US"/>
        </w:rPr>
        <w:t xml:space="preserve">is received from the </w:t>
      </w:r>
      <w:proofErr w:type="spellStart"/>
      <w:r w:rsidR="00417BE2">
        <w:rPr>
          <w:lang w:val="en-US"/>
        </w:rPr>
        <w:t>gNB</w:t>
      </w:r>
      <w:proofErr w:type="spellEnd"/>
      <w:r w:rsidR="00417BE2">
        <w:rPr>
          <w:lang w:val="en-US"/>
        </w:rPr>
        <w:t>.</w:t>
      </w:r>
      <w:r w:rsidR="00B94727">
        <w:rPr>
          <w:lang w:val="en-US"/>
        </w:rPr>
        <w:t xml:space="preserve"> </w:t>
      </w:r>
    </w:p>
    <w:p w14:paraId="237E14D2" w14:textId="7F2C4EA1" w:rsidR="007F7146" w:rsidRDefault="00B24DFD" w:rsidP="00D71A9B">
      <w:pPr>
        <w:pStyle w:val="BodyText"/>
        <w:jc w:val="both"/>
        <w:rPr>
          <w:lang w:val="en-US"/>
        </w:rPr>
      </w:pPr>
      <w:r>
        <w:rPr>
          <w:lang w:val="en-US"/>
        </w:rPr>
        <w:t>Summary of the main implications and comparison of the two alternatives i</w:t>
      </w:r>
      <w:r w:rsidR="00383319">
        <w:rPr>
          <w:lang w:val="en-US"/>
        </w:rPr>
        <w:t xml:space="preserve">s presented in Table </w:t>
      </w:r>
      <w:r w:rsidR="00E70A12">
        <w:rPr>
          <w:lang w:val="en-US"/>
        </w:rPr>
        <w:t>2.2.-1</w:t>
      </w:r>
      <w:r w:rsidR="00383319">
        <w:rPr>
          <w:lang w:val="en-US"/>
        </w:rPr>
        <w:t>.</w:t>
      </w:r>
    </w:p>
    <w:p w14:paraId="4BF85037" w14:textId="7B4DAF6D" w:rsidR="00173019" w:rsidRPr="006E13D1" w:rsidRDefault="00173019" w:rsidP="00173019">
      <w:pPr>
        <w:pStyle w:val="TH"/>
      </w:pPr>
      <w:r w:rsidRPr="006E13D1">
        <w:lastRenderedPageBreak/>
        <w:t xml:space="preserve">Table </w:t>
      </w:r>
      <w:r>
        <w:t>2.</w:t>
      </w:r>
      <w:r w:rsidR="003D7232">
        <w:t>2</w:t>
      </w:r>
      <w:r>
        <w:t>-1</w:t>
      </w:r>
      <w:r w:rsidRPr="006E13D1">
        <w:t>:</w:t>
      </w:r>
      <w:r>
        <w:t xml:space="preserve"> </w:t>
      </w:r>
      <w:r w:rsidR="00A00E06">
        <w:t>Comparison of</w:t>
      </w:r>
      <w:r>
        <w:t xml:space="preserve"> one Logged MDT context vs. two MDT contexts in the UE</w:t>
      </w:r>
      <w:r w:rsidR="003D7232">
        <w:t>.</w:t>
      </w:r>
      <w:r>
        <w:t xml:space="preserve"> </w:t>
      </w:r>
    </w:p>
    <w:tbl>
      <w:tblPr>
        <w:tblW w:w="10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0"/>
        <w:gridCol w:w="425"/>
        <w:gridCol w:w="4111"/>
        <w:gridCol w:w="425"/>
        <w:gridCol w:w="3549"/>
      </w:tblGrid>
      <w:tr w:rsidR="00C20FF4" w:rsidRPr="006E13D1" w14:paraId="5D1573F4" w14:textId="77777777" w:rsidTr="150459F6">
        <w:trPr>
          <w:trHeight w:val="240"/>
          <w:jc w:val="center"/>
        </w:trPr>
        <w:tc>
          <w:tcPr>
            <w:tcW w:w="1980" w:type="dxa"/>
            <w:tcBorders>
              <w:top w:val="single" w:sz="4" w:space="0" w:color="auto"/>
              <w:left w:val="single" w:sz="4" w:space="0" w:color="auto"/>
              <w:bottom w:val="single" w:sz="4" w:space="0" w:color="auto"/>
              <w:right w:val="single" w:sz="4" w:space="0" w:color="auto"/>
            </w:tcBorders>
            <w:noWrap/>
            <w:vAlign w:val="center"/>
          </w:tcPr>
          <w:p w14:paraId="102A341C" w14:textId="0F2A48FA" w:rsidR="00C20FF4" w:rsidRPr="006E13D1" w:rsidRDefault="00C20FF4" w:rsidP="00CB0F35">
            <w:pPr>
              <w:pStyle w:val="TAH"/>
              <w:spacing w:before="20" w:after="20"/>
              <w:ind w:left="57" w:right="57"/>
            </w:pPr>
            <w:r>
              <w:t xml:space="preserve">Item </w:t>
            </w:r>
          </w:p>
        </w:tc>
        <w:tc>
          <w:tcPr>
            <w:tcW w:w="4536" w:type="dxa"/>
            <w:gridSpan w:val="2"/>
            <w:tcBorders>
              <w:top w:val="single" w:sz="4" w:space="0" w:color="auto"/>
              <w:left w:val="single" w:sz="4" w:space="0" w:color="auto"/>
              <w:bottom w:val="single" w:sz="4" w:space="0" w:color="auto"/>
              <w:right w:val="single" w:sz="4" w:space="0" w:color="auto"/>
            </w:tcBorders>
          </w:tcPr>
          <w:p w14:paraId="3E1DDFC0" w14:textId="1EA8DB9B" w:rsidR="00C20FF4" w:rsidRPr="006E13D1" w:rsidRDefault="00C20FF4" w:rsidP="00CB0F35">
            <w:pPr>
              <w:pStyle w:val="TAH"/>
              <w:spacing w:before="20" w:after="20"/>
              <w:ind w:left="57" w:right="57"/>
            </w:pPr>
            <w:r>
              <w:t>One Logged MDT context (either LTE or NR)</w:t>
            </w:r>
          </w:p>
        </w:tc>
        <w:tc>
          <w:tcPr>
            <w:tcW w:w="3974" w:type="dxa"/>
            <w:gridSpan w:val="2"/>
            <w:tcBorders>
              <w:top w:val="single" w:sz="4" w:space="0" w:color="auto"/>
              <w:left w:val="single" w:sz="4" w:space="0" w:color="auto"/>
              <w:bottom w:val="single" w:sz="4" w:space="0" w:color="auto"/>
              <w:right w:val="single" w:sz="4" w:space="0" w:color="auto"/>
            </w:tcBorders>
          </w:tcPr>
          <w:p w14:paraId="1B1DB0D4" w14:textId="2B30F903" w:rsidR="00C20FF4" w:rsidRPr="006E13D1" w:rsidRDefault="00C20FF4" w:rsidP="00CB0F35">
            <w:pPr>
              <w:pStyle w:val="TAH"/>
              <w:spacing w:before="20" w:after="20"/>
              <w:ind w:left="57" w:right="57"/>
            </w:pPr>
            <w:r>
              <w:t>Two Logged MDT contexts (LTE and NR)</w:t>
            </w:r>
          </w:p>
        </w:tc>
      </w:tr>
      <w:tr w:rsidR="00C20FF4" w:rsidRPr="006E13D1" w14:paraId="2DFF22BC" w14:textId="77777777" w:rsidTr="150459F6">
        <w:trPr>
          <w:trHeight w:val="240"/>
          <w:jc w:val="center"/>
        </w:trPr>
        <w:tc>
          <w:tcPr>
            <w:tcW w:w="1980" w:type="dxa"/>
            <w:tcBorders>
              <w:top w:val="single" w:sz="4" w:space="0" w:color="auto"/>
            </w:tcBorders>
            <w:noWrap/>
            <w:vAlign w:val="center"/>
          </w:tcPr>
          <w:p w14:paraId="0BAC3658" w14:textId="776CA522" w:rsidR="00C20FF4" w:rsidRPr="00C20FF4" w:rsidRDefault="009F1241" w:rsidP="00417835">
            <w:pPr>
              <w:pStyle w:val="TAC"/>
              <w:spacing w:before="20" w:after="20"/>
              <w:ind w:left="57" w:right="57"/>
              <w:jc w:val="left"/>
              <w:rPr>
                <w:rFonts w:ascii="Times New Roman" w:hAnsi="Times New Roman"/>
              </w:rPr>
            </w:pPr>
            <w:r>
              <w:rPr>
                <w:rFonts w:ascii="Times New Roman" w:hAnsi="Times New Roman"/>
              </w:rPr>
              <w:t>RAT diagnosis</w:t>
            </w:r>
            <w:r w:rsidR="00C20FF4" w:rsidRPr="00C20FF4">
              <w:rPr>
                <w:rFonts w:ascii="Times New Roman" w:hAnsi="Times New Roman"/>
              </w:rPr>
              <w:t xml:space="preserve"> </w:t>
            </w:r>
          </w:p>
        </w:tc>
        <w:tc>
          <w:tcPr>
            <w:tcW w:w="425" w:type="dxa"/>
            <w:tcBorders>
              <w:top w:val="single" w:sz="4" w:space="0" w:color="auto"/>
            </w:tcBorders>
            <w:vAlign w:val="center"/>
          </w:tcPr>
          <w:p w14:paraId="33F641FD" w14:textId="23969AD7" w:rsidR="00C20FF4" w:rsidRPr="00C20FF4" w:rsidRDefault="00260F89" w:rsidP="00417835">
            <w:pPr>
              <w:pStyle w:val="TAC"/>
              <w:spacing w:before="20" w:after="20"/>
              <w:ind w:left="57" w:right="57"/>
              <w:jc w:val="left"/>
              <w:rPr>
                <w:rFonts w:ascii="Times New Roman" w:hAnsi="Times New Roman"/>
              </w:rPr>
            </w:pPr>
            <w:r>
              <w:rPr>
                <w:rFonts w:ascii="Times New Roman" w:hAnsi="Times New Roman"/>
                <w:noProof/>
              </w:rPr>
              <w:drawing>
                <wp:inline distT="0" distB="0" distL="0" distR="0" wp14:anchorId="63BEFF99" wp14:editId="10AC19DF">
                  <wp:extent cx="170180" cy="170180"/>
                  <wp:effectExtent l="0" t="0" r="1270" b="1270"/>
                  <wp:docPr id="10" name="Graphic 10" descr="Sa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ad face outlin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70180" cy="170180"/>
                          </a:xfrm>
                          <a:prstGeom prst="rect">
                            <a:avLst/>
                          </a:prstGeom>
                        </pic:spPr>
                      </pic:pic>
                    </a:graphicData>
                  </a:graphic>
                </wp:inline>
              </w:drawing>
            </w:r>
          </w:p>
        </w:tc>
        <w:tc>
          <w:tcPr>
            <w:tcW w:w="4111" w:type="dxa"/>
            <w:tcBorders>
              <w:top w:val="single" w:sz="4" w:space="0" w:color="auto"/>
            </w:tcBorders>
            <w:vAlign w:val="center"/>
          </w:tcPr>
          <w:p w14:paraId="68AD742E" w14:textId="3C2D2820" w:rsidR="00C20FF4" w:rsidRPr="00C20FF4" w:rsidRDefault="00C20FF4" w:rsidP="00417835">
            <w:pPr>
              <w:pStyle w:val="TAC"/>
              <w:spacing w:before="20" w:after="20"/>
              <w:ind w:left="57" w:right="57"/>
              <w:jc w:val="left"/>
              <w:rPr>
                <w:rFonts w:ascii="Times New Roman" w:hAnsi="Times New Roman"/>
              </w:rPr>
            </w:pPr>
            <w:r w:rsidRPr="00C20FF4">
              <w:rPr>
                <w:rFonts w:ascii="Times New Roman" w:hAnsi="Times New Roman"/>
              </w:rPr>
              <w:t>Limited to one RAT (only one Signalling-based MDT configuration is possible</w:t>
            </w:r>
            <w:r w:rsidR="00F539CA">
              <w:rPr>
                <w:rFonts w:ascii="Times New Roman" w:hAnsi="Times New Roman"/>
              </w:rPr>
              <w:t>)</w:t>
            </w:r>
            <w:r w:rsidRPr="00C20FF4">
              <w:rPr>
                <w:rFonts w:ascii="Times New Roman" w:hAnsi="Times New Roman"/>
              </w:rPr>
              <w:t xml:space="preserve">. </w:t>
            </w:r>
            <w:r w:rsidR="00F539CA">
              <w:rPr>
                <w:rFonts w:ascii="Times New Roman" w:hAnsi="Times New Roman"/>
              </w:rPr>
              <w:t>If</w:t>
            </w:r>
            <w:r w:rsidRPr="00C20FF4">
              <w:rPr>
                <w:rFonts w:ascii="Times New Roman" w:hAnsi="Times New Roman"/>
              </w:rPr>
              <w:t xml:space="preserve"> the </w:t>
            </w:r>
            <w:proofErr w:type="spellStart"/>
            <w:r w:rsidR="00F539CA">
              <w:rPr>
                <w:rFonts w:ascii="Times New Roman" w:hAnsi="Times New Roman"/>
              </w:rPr>
              <w:t>g</w:t>
            </w:r>
            <w:r w:rsidRPr="00C20FF4">
              <w:rPr>
                <w:rFonts w:ascii="Times New Roman" w:hAnsi="Times New Roman"/>
              </w:rPr>
              <w:t>NB</w:t>
            </w:r>
            <w:proofErr w:type="spellEnd"/>
            <w:r w:rsidRPr="00C20FF4">
              <w:rPr>
                <w:rFonts w:ascii="Times New Roman" w:hAnsi="Times New Roman"/>
              </w:rPr>
              <w:t xml:space="preserve"> select</w:t>
            </w:r>
            <w:r w:rsidR="00F539CA">
              <w:rPr>
                <w:rFonts w:ascii="Times New Roman" w:hAnsi="Times New Roman"/>
              </w:rPr>
              <w:t>s</w:t>
            </w:r>
            <w:r w:rsidRPr="00C20FF4">
              <w:rPr>
                <w:rFonts w:ascii="Times New Roman" w:hAnsi="Times New Roman"/>
              </w:rPr>
              <w:t xml:space="preserve"> the user to perform Logged MDT</w:t>
            </w:r>
            <w:r w:rsidR="00F539CA">
              <w:rPr>
                <w:rFonts w:ascii="Times New Roman" w:hAnsi="Times New Roman"/>
              </w:rPr>
              <w:t>, the eN</w:t>
            </w:r>
            <w:r w:rsidR="00DF04C0">
              <w:rPr>
                <w:rFonts w:ascii="Times New Roman" w:hAnsi="Times New Roman"/>
              </w:rPr>
              <w:t xml:space="preserve">B configuration and </w:t>
            </w:r>
            <w:r w:rsidR="00F539CA">
              <w:rPr>
                <w:rFonts w:ascii="Times New Roman" w:hAnsi="Times New Roman"/>
              </w:rPr>
              <w:t>E-UTRA measurement results are lost.</w:t>
            </w:r>
          </w:p>
        </w:tc>
        <w:tc>
          <w:tcPr>
            <w:tcW w:w="425" w:type="dxa"/>
            <w:tcBorders>
              <w:top w:val="single" w:sz="4" w:space="0" w:color="auto"/>
            </w:tcBorders>
            <w:vAlign w:val="center"/>
          </w:tcPr>
          <w:p w14:paraId="21861641" w14:textId="16B5980E" w:rsidR="00C20FF4" w:rsidRPr="00C20FF4" w:rsidRDefault="001A3509" w:rsidP="00417835">
            <w:pPr>
              <w:pStyle w:val="TAC"/>
              <w:spacing w:before="20" w:after="20"/>
              <w:ind w:left="57" w:right="57"/>
              <w:jc w:val="left"/>
              <w:rPr>
                <w:rFonts w:ascii="Times New Roman" w:hAnsi="Times New Roman"/>
              </w:rPr>
            </w:pPr>
            <w:r>
              <w:rPr>
                <w:rFonts w:ascii="Times New Roman" w:hAnsi="Times New Roman"/>
                <w:noProof/>
                <w:lang w:val="en-US" w:eastAsia="ja-JP"/>
              </w:rPr>
              <w:drawing>
                <wp:inline distT="0" distB="0" distL="0" distR="0" wp14:anchorId="4F97071C" wp14:editId="6FF89596">
                  <wp:extent cx="173355" cy="173355"/>
                  <wp:effectExtent l="0" t="0" r="0" b="0"/>
                  <wp:docPr id="3" name="Graphic 3"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Smiling face outline outline"/>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73355" cy="173355"/>
                          </a:xfrm>
                          <a:prstGeom prst="rect">
                            <a:avLst/>
                          </a:prstGeom>
                        </pic:spPr>
                      </pic:pic>
                    </a:graphicData>
                  </a:graphic>
                </wp:inline>
              </w:drawing>
            </w:r>
          </w:p>
        </w:tc>
        <w:tc>
          <w:tcPr>
            <w:tcW w:w="3549" w:type="dxa"/>
            <w:tcBorders>
              <w:top w:val="single" w:sz="4" w:space="0" w:color="auto"/>
            </w:tcBorders>
            <w:noWrap/>
            <w:vAlign w:val="center"/>
          </w:tcPr>
          <w:p w14:paraId="22BE0A4D" w14:textId="07A30C8C" w:rsidR="00C20FF4" w:rsidRPr="00C20FF4" w:rsidRDefault="00DF04C0" w:rsidP="00417835">
            <w:pPr>
              <w:pStyle w:val="TAC"/>
              <w:spacing w:before="20" w:after="20"/>
              <w:ind w:left="57" w:right="57"/>
              <w:jc w:val="left"/>
              <w:rPr>
                <w:rFonts w:ascii="Times New Roman" w:hAnsi="Times New Roman"/>
              </w:rPr>
            </w:pPr>
            <w:r>
              <w:rPr>
                <w:rFonts w:ascii="Times New Roman" w:hAnsi="Times New Roman"/>
              </w:rPr>
              <w:t>UE selection is f</w:t>
            </w:r>
            <w:r w:rsidR="00C20FF4" w:rsidRPr="00C20FF4">
              <w:rPr>
                <w:rFonts w:ascii="Times New Roman" w:hAnsi="Times New Roman"/>
              </w:rPr>
              <w:t xml:space="preserve">lexible in any RAT. </w:t>
            </w:r>
          </w:p>
          <w:p w14:paraId="614EFAFA" w14:textId="467254CA" w:rsidR="00C20FF4" w:rsidRPr="00C20FF4" w:rsidRDefault="00C20FF4" w:rsidP="00417835">
            <w:pPr>
              <w:pStyle w:val="TAC"/>
              <w:spacing w:before="20" w:after="20"/>
              <w:ind w:left="57" w:right="57"/>
              <w:jc w:val="left"/>
              <w:rPr>
                <w:rFonts w:ascii="Times New Roman" w:hAnsi="Times New Roman"/>
              </w:rPr>
            </w:pPr>
            <w:r w:rsidRPr="00C20FF4">
              <w:rPr>
                <w:rFonts w:ascii="Times New Roman" w:hAnsi="Times New Roman"/>
              </w:rPr>
              <w:t>eNB can select the user to perform Logged MDT in E-</w:t>
            </w:r>
            <w:r w:rsidR="00DF04C0">
              <w:rPr>
                <w:rFonts w:ascii="Times New Roman" w:hAnsi="Times New Roman"/>
              </w:rPr>
              <w:t>U</w:t>
            </w:r>
            <w:r w:rsidRPr="00C20FF4">
              <w:rPr>
                <w:rFonts w:ascii="Times New Roman" w:hAnsi="Times New Roman"/>
              </w:rPr>
              <w:t xml:space="preserve">TRAN cells and </w:t>
            </w:r>
            <w:proofErr w:type="spellStart"/>
            <w:r w:rsidRPr="00C20FF4">
              <w:rPr>
                <w:rFonts w:ascii="Times New Roman" w:hAnsi="Times New Roman"/>
              </w:rPr>
              <w:t>gNB</w:t>
            </w:r>
            <w:proofErr w:type="spellEnd"/>
            <w:r w:rsidRPr="00C20FF4">
              <w:rPr>
                <w:rFonts w:ascii="Times New Roman" w:hAnsi="Times New Roman"/>
              </w:rPr>
              <w:t xml:space="preserve"> can select the user to perform Logged MDT in NR cells</w:t>
            </w:r>
            <w:r w:rsidR="00DF04C0">
              <w:rPr>
                <w:rFonts w:ascii="Times New Roman" w:hAnsi="Times New Roman"/>
              </w:rPr>
              <w:t>.</w:t>
            </w:r>
          </w:p>
        </w:tc>
      </w:tr>
      <w:tr w:rsidR="00C20FF4" w:rsidRPr="006E13D1" w14:paraId="66BACF6C" w14:textId="77777777" w:rsidTr="150459F6">
        <w:trPr>
          <w:trHeight w:val="240"/>
          <w:jc w:val="center"/>
        </w:trPr>
        <w:tc>
          <w:tcPr>
            <w:tcW w:w="1980" w:type="dxa"/>
            <w:noWrap/>
            <w:vAlign w:val="center"/>
          </w:tcPr>
          <w:p w14:paraId="65B80712" w14:textId="4A38FD46" w:rsidR="00C20FF4" w:rsidRPr="00C20FF4" w:rsidRDefault="00C20FF4" w:rsidP="00417835">
            <w:pPr>
              <w:pStyle w:val="TAC"/>
              <w:spacing w:before="20" w:after="20"/>
              <w:ind w:left="57" w:right="57"/>
              <w:jc w:val="left"/>
              <w:rPr>
                <w:rFonts w:ascii="Times New Roman" w:hAnsi="Times New Roman"/>
              </w:rPr>
            </w:pPr>
            <w:r w:rsidRPr="00C20FF4">
              <w:rPr>
                <w:rFonts w:ascii="Times New Roman" w:hAnsi="Times New Roman"/>
              </w:rPr>
              <w:t>Functional impact</w:t>
            </w:r>
          </w:p>
        </w:tc>
        <w:tc>
          <w:tcPr>
            <w:tcW w:w="425" w:type="dxa"/>
            <w:vAlign w:val="center"/>
          </w:tcPr>
          <w:p w14:paraId="50219640" w14:textId="654F39D7" w:rsidR="00C20FF4" w:rsidRPr="00C20FF4" w:rsidRDefault="00260F89" w:rsidP="00417835">
            <w:pPr>
              <w:pStyle w:val="TAC"/>
              <w:spacing w:before="20" w:after="20"/>
              <w:ind w:left="57" w:right="57"/>
              <w:jc w:val="left"/>
              <w:rPr>
                <w:rFonts w:ascii="Times New Roman" w:hAnsi="Times New Roman"/>
              </w:rPr>
            </w:pPr>
            <w:r>
              <w:rPr>
                <w:rFonts w:ascii="Times New Roman" w:hAnsi="Times New Roman"/>
                <w:noProof/>
              </w:rPr>
              <w:drawing>
                <wp:inline distT="0" distB="0" distL="0" distR="0" wp14:anchorId="2B6ADC73" wp14:editId="3D97FE78">
                  <wp:extent cx="170180" cy="170180"/>
                  <wp:effectExtent l="0" t="0" r="1270" b="1270"/>
                  <wp:docPr id="12" name="Graphic 12" descr="Sa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ad face outlin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70180" cy="170180"/>
                          </a:xfrm>
                          <a:prstGeom prst="rect">
                            <a:avLst/>
                          </a:prstGeom>
                        </pic:spPr>
                      </pic:pic>
                    </a:graphicData>
                  </a:graphic>
                </wp:inline>
              </w:drawing>
            </w:r>
          </w:p>
        </w:tc>
        <w:tc>
          <w:tcPr>
            <w:tcW w:w="4111" w:type="dxa"/>
            <w:vAlign w:val="center"/>
          </w:tcPr>
          <w:p w14:paraId="451071CF" w14:textId="7C277C19" w:rsidR="00392E6C" w:rsidRDefault="00C20FF4" w:rsidP="00417835">
            <w:pPr>
              <w:pStyle w:val="TAC"/>
              <w:spacing w:before="20" w:after="20"/>
              <w:ind w:left="57" w:right="57"/>
              <w:jc w:val="left"/>
              <w:rPr>
                <w:rFonts w:ascii="Times New Roman" w:hAnsi="Times New Roman"/>
              </w:rPr>
            </w:pPr>
            <w:r w:rsidRPr="00C20FF4">
              <w:rPr>
                <w:rFonts w:ascii="Times New Roman" w:hAnsi="Times New Roman"/>
              </w:rPr>
              <w:t xml:space="preserve">Requires </w:t>
            </w:r>
            <w:r w:rsidR="000D55B5">
              <w:rPr>
                <w:rFonts w:ascii="Times New Roman" w:hAnsi="Times New Roman"/>
              </w:rPr>
              <w:t xml:space="preserve">both: coordination on the </w:t>
            </w:r>
            <w:r w:rsidR="00392E6C">
              <w:rPr>
                <w:rFonts w:ascii="Times New Roman" w:hAnsi="Times New Roman"/>
              </w:rPr>
              <w:t>NW</w:t>
            </w:r>
            <w:r w:rsidR="000D55B5">
              <w:rPr>
                <w:rFonts w:ascii="Times New Roman" w:hAnsi="Times New Roman"/>
              </w:rPr>
              <w:t xml:space="preserve"> side and UE </w:t>
            </w:r>
            <w:r w:rsidR="00A40357">
              <w:rPr>
                <w:rFonts w:ascii="Times New Roman" w:hAnsi="Times New Roman"/>
              </w:rPr>
              <w:t xml:space="preserve">operational changes to </w:t>
            </w:r>
            <w:proofErr w:type="gramStart"/>
            <w:r w:rsidR="00A40357">
              <w:rPr>
                <w:rFonts w:ascii="Times New Roman" w:hAnsi="Times New Roman"/>
              </w:rPr>
              <w:t xml:space="preserve">provide </w:t>
            </w:r>
            <w:r w:rsidR="000D55B5">
              <w:rPr>
                <w:rFonts w:ascii="Times New Roman" w:hAnsi="Times New Roman"/>
              </w:rPr>
              <w:t xml:space="preserve">assistance </w:t>
            </w:r>
            <w:r w:rsidR="00392E6C">
              <w:rPr>
                <w:rFonts w:ascii="Times New Roman" w:hAnsi="Times New Roman"/>
              </w:rPr>
              <w:t>to</w:t>
            </w:r>
            <w:proofErr w:type="gramEnd"/>
            <w:r w:rsidR="00392E6C">
              <w:rPr>
                <w:rFonts w:ascii="Times New Roman" w:hAnsi="Times New Roman"/>
              </w:rPr>
              <w:t xml:space="preserve"> </w:t>
            </w:r>
            <w:r w:rsidR="00A40357">
              <w:rPr>
                <w:rFonts w:ascii="Times New Roman" w:hAnsi="Times New Roman"/>
              </w:rPr>
              <w:t xml:space="preserve">the NW that would </w:t>
            </w:r>
            <w:r w:rsidR="00392E6C">
              <w:rPr>
                <w:rFonts w:ascii="Times New Roman" w:hAnsi="Times New Roman"/>
              </w:rPr>
              <w:t>facilitate the coordination.</w:t>
            </w:r>
          </w:p>
          <w:p w14:paraId="06ECBF1C" w14:textId="07A71EDE" w:rsidR="00AE4266" w:rsidRDefault="00D740F9" w:rsidP="00417835">
            <w:pPr>
              <w:pStyle w:val="TAC"/>
              <w:spacing w:before="20" w:after="20"/>
              <w:ind w:left="57" w:right="57"/>
              <w:jc w:val="left"/>
              <w:rPr>
                <w:rFonts w:ascii="Times New Roman" w:hAnsi="Times New Roman"/>
              </w:rPr>
            </w:pPr>
            <w:r>
              <w:rPr>
                <w:rFonts w:ascii="Times New Roman" w:hAnsi="Times New Roman"/>
              </w:rPr>
              <w:t xml:space="preserve">For the </w:t>
            </w:r>
            <w:r w:rsidR="00C20FF4" w:rsidRPr="00C20FF4">
              <w:rPr>
                <w:rFonts w:ascii="Times New Roman" w:hAnsi="Times New Roman"/>
              </w:rPr>
              <w:t>coordination on the NW side: either OAM-triggered configuration need</w:t>
            </w:r>
            <w:r w:rsidR="00770F03">
              <w:rPr>
                <w:rFonts w:ascii="Times New Roman" w:hAnsi="Times New Roman"/>
              </w:rPr>
              <w:t>s</w:t>
            </w:r>
            <w:r w:rsidR="00C20FF4" w:rsidRPr="00C20FF4">
              <w:rPr>
                <w:rFonts w:ascii="Times New Roman" w:hAnsi="Times New Roman"/>
              </w:rPr>
              <w:t xml:space="preserve"> to be coordinated in CN across OAMs from two domains (4G and 5G) or inter-node coordination between RAN nodes (eNB and </w:t>
            </w:r>
            <w:proofErr w:type="spellStart"/>
            <w:r w:rsidR="00C20FF4" w:rsidRPr="00C20FF4">
              <w:rPr>
                <w:rFonts w:ascii="Times New Roman" w:hAnsi="Times New Roman"/>
              </w:rPr>
              <w:t>gNB</w:t>
            </w:r>
            <w:proofErr w:type="spellEnd"/>
            <w:r w:rsidR="00C20FF4" w:rsidRPr="00C20FF4">
              <w:rPr>
                <w:rFonts w:ascii="Times New Roman" w:hAnsi="Times New Roman"/>
              </w:rPr>
              <w:t xml:space="preserve">) needs to be ensured to avoid selection of the same user. </w:t>
            </w:r>
          </w:p>
          <w:p w14:paraId="39BA20CD" w14:textId="5736FD27" w:rsidR="00EF649D" w:rsidRDefault="00EF649D" w:rsidP="00417835">
            <w:pPr>
              <w:pStyle w:val="TAC"/>
              <w:spacing w:before="20" w:after="20"/>
              <w:ind w:left="57" w:right="57"/>
              <w:jc w:val="left"/>
              <w:rPr>
                <w:rFonts w:ascii="Times New Roman" w:hAnsi="Times New Roman"/>
              </w:rPr>
            </w:pPr>
            <w:r>
              <w:rPr>
                <w:rFonts w:ascii="Times New Roman" w:hAnsi="Times New Roman"/>
              </w:rPr>
              <w:t xml:space="preserve">In any case, the </w:t>
            </w:r>
            <w:r w:rsidR="00EA1A01">
              <w:rPr>
                <w:rFonts w:ascii="Times New Roman" w:hAnsi="Times New Roman"/>
              </w:rPr>
              <w:t xml:space="preserve">RRC configuration from the eNB needs to be enhanced to distinguish Logged MDT configuration types and further to understand the </w:t>
            </w:r>
            <w:r w:rsidR="00DC00D2">
              <w:rPr>
                <w:rFonts w:ascii="Times New Roman" w:hAnsi="Times New Roman"/>
              </w:rPr>
              <w:t xml:space="preserve">corresponding reporting. </w:t>
            </w:r>
          </w:p>
          <w:p w14:paraId="55BE006E" w14:textId="48785624" w:rsidR="004A2BF2" w:rsidRDefault="004626F4" w:rsidP="00417835">
            <w:pPr>
              <w:pStyle w:val="TAC"/>
              <w:spacing w:before="20" w:after="20"/>
              <w:ind w:left="57" w:right="57"/>
              <w:jc w:val="left"/>
              <w:rPr>
                <w:rFonts w:ascii="Times New Roman" w:hAnsi="Times New Roman"/>
              </w:rPr>
            </w:pPr>
            <w:r>
              <w:rPr>
                <w:rFonts w:ascii="Times New Roman" w:hAnsi="Times New Roman"/>
              </w:rPr>
              <w:t>From the UE side, the</w:t>
            </w:r>
            <w:r w:rsidR="00C20FF4" w:rsidRPr="00C20FF4">
              <w:rPr>
                <w:rFonts w:ascii="Times New Roman" w:hAnsi="Times New Roman"/>
              </w:rPr>
              <w:t xml:space="preserve"> UE</w:t>
            </w:r>
            <w:r w:rsidR="006A490D">
              <w:rPr>
                <w:rFonts w:ascii="Times New Roman" w:hAnsi="Times New Roman"/>
              </w:rPr>
              <w:t xml:space="preserve"> needs to support</w:t>
            </w:r>
            <w:r w:rsidR="00C20FF4" w:rsidRPr="00C20FF4">
              <w:rPr>
                <w:rFonts w:ascii="Times New Roman" w:hAnsi="Times New Roman"/>
              </w:rPr>
              <w:t xml:space="preserve"> </w:t>
            </w:r>
            <w:r w:rsidR="00E6644B">
              <w:rPr>
                <w:rFonts w:ascii="Times New Roman" w:hAnsi="Times New Roman"/>
              </w:rPr>
              <w:t>extended</w:t>
            </w:r>
            <w:r w:rsidR="00DC00D2">
              <w:rPr>
                <w:rFonts w:ascii="Times New Roman" w:hAnsi="Times New Roman"/>
              </w:rPr>
              <w:t xml:space="preserve"> </w:t>
            </w:r>
            <w:r w:rsidR="00C07D34">
              <w:rPr>
                <w:rFonts w:ascii="Times New Roman" w:hAnsi="Times New Roman"/>
              </w:rPr>
              <w:t xml:space="preserve">E-UTRAN RRC configuration and </w:t>
            </w:r>
            <w:r w:rsidR="004A2BF2">
              <w:rPr>
                <w:rFonts w:ascii="Times New Roman" w:hAnsi="Times New Roman"/>
              </w:rPr>
              <w:t xml:space="preserve">extended NR RRC reporting (at least assistance information, at most reporting E-UTRAN reports to the </w:t>
            </w:r>
            <w:proofErr w:type="spellStart"/>
            <w:r w:rsidR="004A2BF2">
              <w:rPr>
                <w:rFonts w:ascii="Times New Roman" w:hAnsi="Times New Roman"/>
              </w:rPr>
              <w:t>gNB</w:t>
            </w:r>
            <w:proofErr w:type="spellEnd"/>
            <w:r w:rsidR="004A2BF2">
              <w:rPr>
                <w:rFonts w:ascii="Times New Roman" w:hAnsi="Times New Roman"/>
              </w:rPr>
              <w:t xml:space="preserve">). </w:t>
            </w:r>
          </w:p>
          <w:p w14:paraId="5FF43127" w14:textId="4B8D8EF9" w:rsidR="00C20FF4" w:rsidRPr="00C20FF4" w:rsidRDefault="004742DE" w:rsidP="00417835">
            <w:pPr>
              <w:pStyle w:val="TAC"/>
              <w:spacing w:before="20" w:after="20"/>
              <w:ind w:left="57" w:right="57"/>
              <w:jc w:val="left"/>
              <w:rPr>
                <w:rFonts w:ascii="Times New Roman" w:hAnsi="Times New Roman"/>
              </w:rPr>
            </w:pPr>
            <w:r>
              <w:rPr>
                <w:rFonts w:ascii="Times New Roman" w:hAnsi="Times New Roman"/>
              </w:rPr>
              <w:t>Additionally,</w:t>
            </w:r>
            <w:r w:rsidR="00C20FF4" w:rsidRPr="00C20FF4">
              <w:rPr>
                <w:rFonts w:ascii="Times New Roman" w:hAnsi="Times New Roman"/>
              </w:rPr>
              <w:t xml:space="preserve"> </w:t>
            </w:r>
            <w:r w:rsidR="000C0353">
              <w:rPr>
                <w:rFonts w:ascii="Times New Roman" w:hAnsi="Times New Roman"/>
              </w:rPr>
              <w:t xml:space="preserve">the </w:t>
            </w:r>
            <w:r w:rsidR="00C20FF4" w:rsidRPr="00C20FF4">
              <w:rPr>
                <w:rFonts w:ascii="Times New Roman" w:hAnsi="Times New Roman"/>
              </w:rPr>
              <w:t>UE coordination across its LTE and NR RRC protocols</w:t>
            </w:r>
            <w:r>
              <w:rPr>
                <w:rFonts w:ascii="Times New Roman" w:hAnsi="Times New Roman"/>
              </w:rPr>
              <w:t xml:space="preserve"> needs to be supported</w:t>
            </w:r>
            <w:r w:rsidR="004A2BF2">
              <w:rPr>
                <w:rFonts w:ascii="Times New Roman" w:hAnsi="Times New Roman"/>
              </w:rPr>
              <w:t>.</w:t>
            </w:r>
          </w:p>
        </w:tc>
        <w:tc>
          <w:tcPr>
            <w:tcW w:w="425" w:type="dxa"/>
          </w:tcPr>
          <w:p w14:paraId="57F2879B" w14:textId="7382FC05" w:rsidR="00C20FF4" w:rsidRPr="00C20FF4" w:rsidRDefault="00260F89" w:rsidP="00417835">
            <w:pPr>
              <w:pStyle w:val="TAC"/>
              <w:spacing w:before="20" w:after="20"/>
              <w:ind w:left="57" w:right="57"/>
              <w:jc w:val="left"/>
              <w:rPr>
                <w:rFonts w:ascii="Times New Roman" w:hAnsi="Times New Roman"/>
              </w:rPr>
            </w:pPr>
            <w:r>
              <w:rPr>
                <w:rFonts w:ascii="Times New Roman" w:hAnsi="Times New Roman"/>
                <w:noProof/>
              </w:rPr>
              <w:drawing>
                <wp:inline distT="0" distB="0" distL="0" distR="0" wp14:anchorId="030B3505" wp14:editId="33D393CC">
                  <wp:extent cx="170815" cy="170815"/>
                  <wp:effectExtent l="0" t="0" r="635" b="635"/>
                  <wp:docPr id="8" name="Graphic 8" descr="Neutral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descr="Neutral face outline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70815" cy="170815"/>
                          </a:xfrm>
                          <a:prstGeom prst="rect">
                            <a:avLst/>
                          </a:prstGeom>
                        </pic:spPr>
                      </pic:pic>
                    </a:graphicData>
                  </a:graphic>
                </wp:inline>
              </w:drawing>
            </w:r>
          </w:p>
        </w:tc>
        <w:tc>
          <w:tcPr>
            <w:tcW w:w="3549" w:type="dxa"/>
            <w:noWrap/>
          </w:tcPr>
          <w:p w14:paraId="49DD869B" w14:textId="77777777" w:rsidR="00D740F9" w:rsidRDefault="00C20FF4" w:rsidP="00417835">
            <w:pPr>
              <w:pStyle w:val="TAC"/>
              <w:spacing w:before="20" w:after="20"/>
              <w:ind w:left="57" w:right="57"/>
              <w:jc w:val="left"/>
              <w:rPr>
                <w:rFonts w:ascii="Times New Roman" w:hAnsi="Times New Roman"/>
              </w:rPr>
            </w:pPr>
            <w:r w:rsidRPr="00C20FF4">
              <w:rPr>
                <w:rFonts w:ascii="Times New Roman" w:hAnsi="Times New Roman"/>
              </w:rPr>
              <w:t xml:space="preserve">Requires removal of the restriction in the UE </w:t>
            </w:r>
            <w:r w:rsidR="00392E6C">
              <w:rPr>
                <w:rFonts w:ascii="Times New Roman" w:hAnsi="Times New Roman"/>
              </w:rPr>
              <w:t>(</w:t>
            </w:r>
            <w:r w:rsidRPr="00C20FF4">
              <w:rPr>
                <w:rFonts w:ascii="Times New Roman" w:hAnsi="Times New Roman"/>
              </w:rPr>
              <w:t>to remove Logged MDT configuration upon reception of Logged MDT</w:t>
            </w:r>
            <w:r w:rsidR="00392E6C">
              <w:rPr>
                <w:rFonts w:ascii="Times New Roman" w:hAnsi="Times New Roman"/>
              </w:rPr>
              <w:t xml:space="preserve"> in a new RAT)</w:t>
            </w:r>
            <w:r w:rsidR="00D740F9">
              <w:rPr>
                <w:rFonts w:ascii="Times New Roman" w:hAnsi="Times New Roman"/>
              </w:rPr>
              <w:t>.</w:t>
            </w:r>
          </w:p>
          <w:p w14:paraId="797AD9E7" w14:textId="77351117" w:rsidR="00C20FF4" w:rsidRPr="00C20FF4" w:rsidRDefault="00C20FF4" w:rsidP="00D740F9">
            <w:pPr>
              <w:pStyle w:val="TAC"/>
              <w:spacing w:before="20" w:after="20"/>
              <w:ind w:right="57"/>
              <w:jc w:val="left"/>
              <w:rPr>
                <w:rFonts w:ascii="Times New Roman" w:hAnsi="Times New Roman"/>
              </w:rPr>
            </w:pPr>
            <w:r w:rsidRPr="00C20FF4">
              <w:rPr>
                <w:rFonts w:ascii="Times New Roman" w:hAnsi="Times New Roman"/>
              </w:rPr>
              <w:t xml:space="preserve"> Does not require coordination on the NW side, nor in the UE. </w:t>
            </w:r>
          </w:p>
          <w:p w14:paraId="360E896C" w14:textId="5281CDD6" w:rsidR="00C20FF4" w:rsidRPr="00C20FF4" w:rsidRDefault="00C20FF4" w:rsidP="00417835">
            <w:pPr>
              <w:pStyle w:val="TAC"/>
              <w:spacing w:before="20" w:after="20"/>
              <w:ind w:left="57" w:right="57"/>
              <w:jc w:val="left"/>
              <w:rPr>
                <w:rFonts w:ascii="Times New Roman" w:hAnsi="Times New Roman"/>
              </w:rPr>
            </w:pPr>
          </w:p>
        </w:tc>
      </w:tr>
      <w:tr w:rsidR="00C20FF4" w:rsidRPr="006E13D1" w14:paraId="3C6344C4" w14:textId="77777777" w:rsidTr="150459F6">
        <w:trPr>
          <w:trHeight w:val="240"/>
          <w:jc w:val="center"/>
        </w:trPr>
        <w:tc>
          <w:tcPr>
            <w:tcW w:w="1980" w:type="dxa"/>
            <w:noWrap/>
            <w:vAlign w:val="center"/>
          </w:tcPr>
          <w:p w14:paraId="3AB814E8" w14:textId="77777777" w:rsidR="00C20FF4" w:rsidRPr="00C20FF4" w:rsidRDefault="00C20FF4" w:rsidP="00417835">
            <w:pPr>
              <w:pStyle w:val="TAC"/>
              <w:spacing w:before="20" w:after="20"/>
              <w:ind w:left="57" w:right="57"/>
              <w:jc w:val="left"/>
              <w:rPr>
                <w:rFonts w:ascii="Times New Roman" w:hAnsi="Times New Roman"/>
              </w:rPr>
            </w:pPr>
            <w:r w:rsidRPr="00C20FF4">
              <w:rPr>
                <w:rFonts w:ascii="Times New Roman" w:hAnsi="Times New Roman"/>
              </w:rPr>
              <w:t>UE impact</w:t>
            </w:r>
          </w:p>
        </w:tc>
        <w:tc>
          <w:tcPr>
            <w:tcW w:w="425" w:type="dxa"/>
            <w:vAlign w:val="center"/>
          </w:tcPr>
          <w:p w14:paraId="69370790" w14:textId="7E1D8B2B" w:rsidR="00C20FF4" w:rsidRPr="00C20FF4" w:rsidRDefault="00260F89" w:rsidP="00417835">
            <w:pPr>
              <w:pStyle w:val="TAC"/>
              <w:spacing w:before="20" w:after="20"/>
              <w:ind w:left="57" w:right="57"/>
              <w:jc w:val="left"/>
              <w:rPr>
                <w:rFonts w:ascii="Times New Roman" w:hAnsi="Times New Roman"/>
              </w:rPr>
            </w:pPr>
            <w:r>
              <w:rPr>
                <w:rFonts w:ascii="Times New Roman" w:hAnsi="Times New Roman"/>
                <w:noProof/>
              </w:rPr>
              <w:drawing>
                <wp:inline distT="0" distB="0" distL="0" distR="0" wp14:anchorId="4E70DD31" wp14:editId="5AE28248">
                  <wp:extent cx="170180" cy="170180"/>
                  <wp:effectExtent l="0" t="0" r="1270" b="1270"/>
                  <wp:docPr id="13" name="Graphic 13" descr="Sa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ad face outlin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70180" cy="170180"/>
                          </a:xfrm>
                          <a:prstGeom prst="rect">
                            <a:avLst/>
                          </a:prstGeom>
                        </pic:spPr>
                      </pic:pic>
                    </a:graphicData>
                  </a:graphic>
                </wp:inline>
              </w:drawing>
            </w:r>
          </w:p>
        </w:tc>
        <w:tc>
          <w:tcPr>
            <w:tcW w:w="4111" w:type="dxa"/>
            <w:vAlign w:val="center"/>
          </w:tcPr>
          <w:p w14:paraId="56395141" w14:textId="4684F4AD" w:rsidR="00724F08" w:rsidRDefault="00554A4B" w:rsidP="00417835">
            <w:pPr>
              <w:pStyle w:val="TAC"/>
              <w:spacing w:before="20" w:after="20"/>
              <w:ind w:left="57" w:right="57"/>
              <w:jc w:val="left"/>
              <w:rPr>
                <w:rFonts w:ascii="Times New Roman" w:hAnsi="Times New Roman"/>
              </w:rPr>
            </w:pPr>
            <w:r>
              <w:rPr>
                <w:rFonts w:ascii="Times New Roman" w:hAnsi="Times New Roman"/>
              </w:rPr>
              <w:t>The UE</w:t>
            </w:r>
            <w:r w:rsidR="00724F08">
              <w:rPr>
                <w:rFonts w:ascii="Times New Roman" w:hAnsi="Times New Roman"/>
              </w:rPr>
              <w:t>’s</w:t>
            </w:r>
            <w:r>
              <w:rPr>
                <w:rFonts w:ascii="Times New Roman" w:hAnsi="Times New Roman"/>
              </w:rPr>
              <w:t xml:space="preserve"> LTE RRC protocol needs extension to </w:t>
            </w:r>
            <w:r w:rsidR="00724F08">
              <w:rPr>
                <w:rFonts w:ascii="Times New Roman" w:hAnsi="Times New Roman"/>
              </w:rPr>
              <w:t>support enhanced Logged MDT configuration.</w:t>
            </w:r>
          </w:p>
          <w:p w14:paraId="76B75E06" w14:textId="7773235A" w:rsidR="00554A4B" w:rsidRDefault="00724F08" w:rsidP="00417835">
            <w:pPr>
              <w:pStyle w:val="TAC"/>
              <w:spacing w:before="20" w:after="20"/>
              <w:ind w:left="57" w:right="57"/>
              <w:jc w:val="left"/>
              <w:rPr>
                <w:rFonts w:ascii="Times New Roman" w:hAnsi="Times New Roman"/>
              </w:rPr>
            </w:pPr>
            <w:r>
              <w:rPr>
                <w:rFonts w:ascii="Times New Roman" w:hAnsi="Times New Roman"/>
              </w:rPr>
              <w:t xml:space="preserve">The stored </w:t>
            </w:r>
            <w:r w:rsidR="00C20FF4" w:rsidRPr="00C20FF4">
              <w:rPr>
                <w:rFonts w:ascii="Times New Roman" w:hAnsi="Times New Roman"/>
              </w:rPr>
              <w:t xml:space="preserve">LTE Logged MDT context needs to distinguish Logged MDT types </w:t>
            </w:r>
            <w:r>
              <w:rPr>
                <w:rFonts w:ascii="Times New Roman" w:hAnsi="Times New Roman"/>
              </w:rPr>
              <w:t>(</w:t>
            </w:r>
            <w:proofErr w:type="spellStart"/>
            <w:proofErr w:type="gramStart"/>
            <w:r>
              <w:rPr>
                <w:rFonts w:ascii="Times New Roman" w:hAnsi="Times New Roman"/>
              </w:rPr>
              <w:t>i.e.,</w:t>
            </w:r>
            <w:r w:rsidR="00C20FF4" w:rsidRPr="00C20FF4">
              <w:rPr>
                <w:rFonts w:ascii="Times New Roman" w:hAnsi="Times New Roman"/>
              </w:rPr>
              <w:t>Signalling</w:t>
            </w:r>
            <w:proofErr w:type="spellEnd"/>
            <w:proofErr w:type="gramEnd"/>
            <w:r w:rsidR="005357FD">
              <w:rPr>
                <w:rFonts w:ascii="Times New Roman" w:hAnsi="Times New Roman"/>
              </w:rPr>
              <w:t xml:space="preserve"> based </w:t>
            </w:r>
            <w:r w:rsidR="00C20FF4" w:rsidRPr="00C20FF4">
              <w:rPr>
                <w:rFonts w:ascii="Times New Roman" w:hAnsi="Times New Roman"/>
              </w:rPr>
              <w:t xml:space="preserve"> Logged MDT</w:t>
            </w:r>
            <w:r>
              <w:rPr>
                <w:rFonts w:ascii="Times New Roman" w:hAnsi="Times New Roman"/>
              </w:rPr>
              <w:t>)</w:t>
            </w:r>
            <w:r w:rsidR="00554A4B">
              <w:rPr>
                <w:rFonts w:ascii="Times New Roman" w:hAnsi="Times New Roman"/>
              </w:rPr>
              <w:t xml:space="preserve">. </w:t>
            </w:r>
          </w:p>
          <w:p w14:paraId="4306CA71" w14:textId="4EB7BA5E" w:rsidR="00C20FF4" w:rsidRPr="00C20FF4" w:rsidRDefault="00554A4B" w:rsidP="00417835">
            <w:pPr>
              <w:pStyle w:val="TAC"/>
              <w:spacing w:before="20" w:after="20"/>
              <w:ind w:left="57" w:right="57"/>
              <w:jc w:val="left"/>
              <w:rPr>
                <w:rFonts w:ascii="Times New Roman" w:hAnsi="Times New Roman"/>
              </w:rPr>
            </w:pPr>
            <w:r>
              <w:rPr>
                <w:rFonts w:ascii="Times New Roman" w:hAnsi="Times New Roman"/>
              </w:rPr>
              <w:t>T</w:t>
            </w:r>
            <w:r w:rsidR="00C20FF4" w:rsidRPr="00C20FF4">
              <w:rPr>
                <w:rFonts w:ascii="Times New Roman" w:hAnsi="Times New Roman"/>
              </w:rPr>
              <w:t>he UE’s NR RRC protocol needs to</w:t>
            </w:r>
            <w:r w:rsidR="00724F08">
              <w:rPr>
                <w:rFonts w:ascii="Times New Roman" w:hAnsi="Times New Roman"/>
              </w:rPr>
              <w:t xml:space="preserve"> retrieve</w:t>
            </w:r>
            <w:r w:rsidR="00C20FF4" w:rsidRPr="00C20FF4">
              <w:rPr>
                <w:rFonts w:ascii="Times New Roman" w:hAnsi="Times New Roman"/>
              </w:rPr>
              <w:t xml:space="preserve"> the information to pass the information to </w:t>
            </w:r>
            <w:proofErr w:type="spellStart"/>
            <w:r w:rsidR="00C20FF4" w:rsidRPr="00C20FF4">
              <w:rPr>
                <w:rFonts w:ascii="Times New Roman" w:hAnsi="Times New Roman"/>
              </w:rPr>
              <w:t>gNB</w:t>
            </w:r>
            <w:proofErr w:type="spellEnd"/>
            <w:r w:rsidR="00C20FF4" w:rsidRPr="00C20FF4">
              <w:rPr>
                <w:rFonts w:ascii="Times New Roman" w:hAnsi="Times New Roman"/>
              </w:rPr>
              <w:t xml:space="preserve"> for its assistance</w:t>
            </w:r>
            <w:r w:rsidR="00724F08">
              <w:rPr>
                <w:rFonts w:ascii="Times New Roman" w:hAnsi="Times New Roman"/>
              </w:rPr>
              <w:t>.</w:t>
            </w:r>
            <w:r w:rsidR="00C20FF4" w:rsidRPr="00C20FF4">
              <w:rPr>
                <w:rFonts w:ascii="Times New Roman" w:hAnsi="Times New Roman"/>
              </w:rPr>
              <w:t xml:space="preserve"> </w:t>
            </w:r>
          </w:p>
        </w:tc>
        <w:tc>
          <w:tcPr>
            <w:tcW w:w="425" w:type="dxa"/>
            <w:vAlign w:val="center"/>
          </w:tcPr>
          <w:p w14:paraId="317716C6" w14:textId="5E08A495" w:rsidR="00C20FF4" w:rsidRPr="00C20FF4" w:rsidRDefault="00260F89" w:rsidP="00417835">
            <w:pPr>
              <w:pStyle w:val="TAC"/>
              <w:spacing w:before="20" w:after="20"/>
              <w:ind w:left="57" w:right="57"/>
              <w:jc w:val="left"/>
              <w:rPr>
                <w:rFonts w:ascii="Times New Roman" w:hAnsi="Times New Roman"/>
              </w:rPr>
            </w:pPr>
            <w:r>
              <w:rPr>
                <w:rFonts w:ascii="Times New Roman" w:hAnsi="Times New Roman"/>
                <w:noProof/>
              </w:rPr>
              <w:drawing>
                <wp:inline distT="0" distB="0" distL="0" distR="0" wp14:anchorId="0C9EDA66" wp14:editId="452D2E9B">
                  <wp:extent cx="170815" cy="170815"/>
                  <wp:effectExtent l="0" t="0" r="635" b="635"/>
                  <wp:docPr id="9" name="Graphic 9" descr="Neutral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descr="Neutral face outline outline"/>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70815" cy="170815"/>
                          </a:xfrm>
                          <a:prstGeom prst="rect">
                            <a:avLst/>
                          </a:prstGeom>
                        </pic:spPr>
                      </pic:pic>
                    </a:graphicData>
                  </a:graphic>
                </wp:inline>
              </w:drawing>
            </w:r>
          </w:p>
        </w:tc>
        <w:tc>
          <w:tcPr>
            <w:tcW w:w="3549" w:type="dxa"/>
            <w:noWrap/>
          </w:tcPr>
          <w:p w14:paraId="769139CC" w14:textId="49392CC3" w:rsidR="00C20FF4" w:rsidRPr="00C20FF4" w:rsidRDefault="00C20FF4" w:rsidP="00417835">
            <w:pPr>
              <w:pStyle w:val="TAC"/>
              <w:spacing w:before="20" w:after="20"/>
              <w:ind w:left="57" w:right="57"/>
              <w:jc w:val="left"/>
              <w:rPr>
                <w:rFonts w:ascii="Times New Roman" w:hAnsi="Times New Roman"/>
              </w:rPr>
            </w:pPr>
            <w:r w:rsidRPr="00C20FF4">
              <w:rPr>
                <w:rFonts w:ascii="Times New Roman" w:hAnsi="Times New Roman"/>
              </w:rPr>
              <w:t xml:space="preserve">The condition for UE procedure to release Logged MDT configuration </w:t>
            </w:r>
          </w:p>
        </w:tc>
      </w:tr>
      <w:tr w:rsidR="00C20FF4" w:rsidRPr="006E13D1" w14:paraId="13026CAC" w14:textId="77777777" w:rsidTr="150459F6">
        <w:trPr>
          <w:trHeight w:val="240"/>
          <w:jc w:val="center"/>
        </w:trPr>
        <w:tc>
          <w:tcPr>
            <w:tcW w:w="1980" w:type="dxa"/>
            <w:noWrap/>
            <w:vAlign w:val="center"/>
          </w:tcPr>
          <w:p w14:paraId="4751DE35" w14:textId="77777777" w:rsidR="00C20FF4" w:rsidRPr="00C20FF4" w:rsidRDefault="00C20FF4" w:rsidP="00417835">
            <w:pPr>
              <w:pStyle w:val="TAC"/>
              <w:spacing w:before="20" w:after="20"/>
              <w:ind w:left="57" w:right="57"/>
              <w:jc w:val="left"/>
              <w:rPr>
                <w:rFonts w:ascii="Times New Roman" w:hAnsi="Times New Roman"/>
              </w:rPr>
            </w:pPr>
            <w:r w:rsidRPr="00C20FF4">
              <w:rPr>
                <w:rFonts w:ascii="Times New Roman" w:hAnsi="Times New Roman"/>
              </w:rPr>
              <w:t>NW impact</w:t>
            </w:r>
          </w:p>
        </w:tc>
        <w:tc>
          <w:tcPr>
            <w:tcW w:w="425" w:type="dxa"/>
            <w:vAlign w:val="center"/>
          </w:tcPr>
          <w:p w14:paraId="6C6F420F" w14:textId="21FDB57D" w:rsidR="00C20FF4" w:rsidRPr="00C20FF4" w:rsidRDefault="00260F89" w:rsidP="00417835">
            <w:pPr>
              <w:pStyle w:val="TAC"/>
              <w:spacing w:before="20" w:after="20"/>
              <w:ind w:left="57" w:right="57"/>
              <w:jc w:val="left"/>
              <w:rPr>
                <w:rFonts w:ascii="Times New Roman" w:hAnsi="Times New Roman"/>
              </w:rPr>
            </w:pPr>
            <w:r>
              <w:rPr>
                <w:rFonts w:ascii="Times New Roman" w:hAnsi="Times New Roman"/>
                <w:noProof/>
              </w:rPr>
              <w:drawing>
                <wp:inline distT="0" distB="0" distL="0" distR="0" wp14:anchorId="1D283A3A" wp14:editId="2B4E974B">
                  <wp:extent cx="170180" cy="170180"/>
                  <wp:effectExtent l="0" t="0" r="1270" b="1270"/>
                  <wp:docPr id="14" name="Graphic 14" descr="Sa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ad face outlin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70180" cy="170180"/>
                          </a:xfrm>
                          <a:prstGeom prst="rect">
                            <a:avLst/>
                          </a:prstGeom>
                        </pic:spPr>
                      </pic:pic>
                    </a:graphicData>
                  </a:graphic>
                </wp:inline>
              </w:drawing>
            </w:r>
          </w:p>
        </w:tc>
        <w:tc>
          <w:tcPr>
            <w:tcW w:w="4111" w:type="dxa"/>
            <w:vAlign w:val="center"/>
          </w:tcPr>
          <w:p w14:paraId="56FC6E89" w14:textId="77777777" w:rsidR="00C20FF4" w:rsidRDefault="00C20FF4" w:rsidP="00417835">
            <w:pPr>
              <w:pStyle w:val="TAC"/>
              <w:spacing w:before="20" w:after="20"/>
              <w:ind w:left="57" w:right="57"/>
              <w:jc w:val="left"/>
              <w:rPr>
                <w:rFonts w:ascii="Times New Roman" w:hAnsi="Times New Roman"/>
                <w:i/>
                <w:iCs/>
              </w:rPr>
            </w:pPr>
            <w:r w:rsidRPr="00C20FF4">
              <w:rPr>
                <w:rFonts w:ascii="Times New Roman" w:hAnsi="Times New Roman"/>
              </w:rPr>
              <w:t xml:space="preserve">eNB needs to translate Trace Activation message for Signalling based Logged MDT to RRC configuration message with a new Information Element for Logged MDT Type in </w:t>
            </w:r>
            <w:proofErr w:type="spellStart"/>
            <w:r w:rsidRPr="004E2C75">
              <w:rPr>
                <w:rFonts w:ascii="Times New Roman" w:hAnsi="Times New Roman"/>
                <w:i/>
                <w:iCs/>
              </w:rPr>
              <w:t>LoggedMeasurementConfiguration</w:t>
            </w:r>
            <w:proofErr w:type="spellEnd"/>
            <w:r w:rsidR="004E2C75">
              <w:rPr>
                <w:rFonts w:ascii="Times New Roman" w:hAnsi="Times New Roman"/>
                <w:i/>
                <w:iCs/>
              </w:rPr>
              <w:t>.</w:t>
            </w:r>
          </w:p>
          <w:p w14:paraId="2AC66A47" w14:textId="517E0D14" w:rsidR="004E2C75" w:rsidRPr="004E2C75" w:rsidRDefault="00C06BFE" w:rsidP="00417835">
            <w:pPr>
              <w:pStyle w:val="TAC"/>
              <w:spacing w:before="20" w:after="20"/>
              <w:ind w:left="57" w:right="57"/>
              <w:jc w:val="left"/>
              <w:rPr>
                <w:rFonts w:ascii="Times New Roman" w:hAnsi="Times New Roman"/>
              </w:rPr>
            </w:pPr>
            <w:r>
              <w:rPr>
                <w:rFonts w:ascii="Times New Roman" w:hAnsi="Times New Roman"/>
              </w:rPr>
              <w:t xml:space="preserve">It remains open if the </w:t>
            </w:r>
            <w:proofErr w:type="spellStart"/>
            <w:r>
              <w:rPr>
                <w:rFonts w:ascii="Times New Roman" w:hAnsi="Times New Roman"/>
              </w:rPr>
              <w:t>gNB</w:t>
            </w:r>
            <w:proofErr w:type="spellEnd"/>
            <w:r>
              <w:rPr>
                <w:rFonts w:ascii="Times New Roman" w:hAnsi="Times New Roman"/>
              </w:rPr>
              <w:t xml:space="preserve"> is impacted by retrieval the logged measurement results.</w:t>
            </w:r>
          </w:p>
        </w:tc>
        <w:tc>
          <w:tcPr>
            <w:tcW w:w="425" w:type="dxa"/>
            <w:vAlign w:val="center"/>
          </w:tcPr>
          <w:p w14:paraId="320A289B" w14:textId="02AAFBCA" w:rsidR="00C20FF4" w:rsidRPr="00C20FF4" w:rsidRDefault="001A3509" w:rsidP="00417835">
            <w:pPr>
              <w:pStyle w:val="TAC"/>
              <w:spacing w:before="20" w:after="20"/>
              <w:ind w:left="57" w:right="57"/>
              <w:jc w:val="left"/>
              <w:rPr>
                <w:rFonts w:ascii="Times New Roman" w:hAnsi="Times New Roman"/>
              </w:rPr>
            </w:pPr>
            <w:r>
              <w:rPr>
                <w:rFonts w:ascii="Times New Roman" w:hAnsi="Times New Roman"/>
                <w:noProof/>
                <w:lang w:val="en-US" w:eastAsia="ja-JP"/>
              </w:rPr>
              <w:drawing>
                <wp:inline distT="0" distB="0" distL="0" distR="0" wp14:anchorId="748A30EC" wp14:editId="7483C4F2">
                  <wp:extent cx="173355" cy="173355"/>
                  <wp:effectExtent l="0" t="0" r="0" b="0"/>
                  <wp:docPr id="5" name="Graphic 5"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Smiling face outline outline"/>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73355" cy="173355"/>
                          </a:xfrm>
                          <a:prstGeom prst="rect">
                            <a:avLst/>
                          </a:prstGeom>
                        </pic:spPr>
                      </pic:pic>
                    </a:graphicData>
                  </a:graphic>
                </wp:inline>
              </w:drawing>
            </w:r>
          </w:p>
        </w:tc>
        <w:tc>
          <w:tcPr>
            <w:tcW w:w="3549" w:type="dxa"/>
            <w:noWrap/>
          </w:tcPr>
          <w:p w14:paraId="18E7E329" w14:textId="1424470C" w:rsidR="00C20FF4" w:rsidRPr="00C20FF4" w:rsidRDefault="00644AAD" w:rsidP="00417835">
            <w:pPr>
              <w:pStyle w:val="TAC"/>
              <w:spacing w:before="20" w:after="20"/>
              <w:ind w:left="57" w:right="57"/>
              <w:jc w:val="left"/>
              <w:rPr>
                <w:rFonts w:ascii="Times New Roman" w:hAnsi="Times New Roman"/>
              </w:rPr>
            </w:pPr>
            <w:r>
              <w:rPr>
                <w:rFonts w:ascii="Times New Roman" w:hAnsi="Times New Roman"/>
              </w:rPr>
              <w:t>N</w:t>
            </w:r>
            <w:r w:rsidR="00C20FF4" w:rsidRPr="00C20FF4">
              <w:rPr>
                <w:rFonts w:ascii="Times New Roman" w:hAnsi="Times New Roman"/>
              </w:rPr>
              <w:t>o impact to the NW</w:t>
            </w:r>
            <w:r w:rsidR="00822740">
              <w:rPr>
                <w:rFonts w:ascii="Times New Roman" w:hAnsi="Times New Roman"/>
              </w:rPr>
              <w:t xml:space="preserve">, </w:t>
            </w:r>
            <w:r>
              <w:rPr>
                <w:rFonts w:ascii="Times New Roman" w:hAnsi="Times New Roman"/>
              </w:rPr>
              <w:t xml:space="preserve">procedures </w:t>
            </w:r>
            <w:proofErr w:type="gramStart"/>
            <w:r>
              <w:rPr>
                <w:rFonts w:ascii="Times New Roman" w:hAnsi="Times New Roman"/>
              </w:rPr>
              <w:t>remain</w:t>
            </w:r>
            <w:proofErr w:type="gramEnd"/>
            <w:r>
              <w:rPr>
                <w:rFonts w:ascii="Times New Roman" w:hAnsi="Times New Roman"/>
              </w:rPr>
              <w:t xml:space="preserve"> the </w:t>
            </w:r>
            <w:r w:rsidR="00822740">
              <w:rPr>
                <w:rFonts w:ascii="Times New Roman" w:hAnsi="Times New Roman"/>
              </w:rPr>
              <w:t xml:space="preserve">same as existing </w:t>
            </w:r>
          </w:p>
        </w:tc>
      </w:tr>
      <w:tr w:rsidR="0094121A" w:rsidRPr="006E13D1" w14:paraId="08C59BF0" w14:textId="77777777" w:rsidTr="150459F6">
        <w:trPr>
          <w:trHeight w:val="240"/>
          <w:jc w:val="center"/>
        </w:trPr>
        <w:tc>
          <w:tcPr>
            <w:tcW w:w="1980" w:type="dxa"/>
            <w:noWrap/>
            <w:vAlign w:val="center"/>
          </w:tcPr>
          <w:p w14:paraId="62C9C5C3" w14:textId="77777777" w:rsidR="0094121A" w:rsidRPr="00C20FF4" w:rsidRDefault="0094121A" w:rsidP="00A435BF">
            <w:pPr>
              <w:pStyle w:val="TAC"/>
              <w:spacing w:before="20" w:after="20"/>
              <w:ind w:left="57" w:right="57"/>
              <w:jc w:val="left"/>
              <w:rPr>
                <w:rFonts w:ascii="Times New Roman" w:hAnsi="Times New Roman"/>
              </w:rPr>
            </w:pPr>
            <w:r w:rsidRPr="00C20FF4">
              <w:rPr>
                <w:rFonts w:ascii="Times New Roman" w:hAnsi="Times New Roman"/>
              </w:rPr>
              <w:t>Specification impact</w:t>
            </w:r>
          </w:p>
        </w:tc>
        <w:tc>
          <w:tcPr>
            <w:tcW w:w="425" w:type="dxa"/>
            <w:vAlign w:val="center"/>
          </w:tcPr>
          <w:p w14:paraId="71B4AFD1" w14:textId="77777777" w:rsidR="0094121A" w:rsidRPr="00C20FF4" w:rsidRDefault="0094121A" w:rsidP="00A435BF">
            <w:pPr>
              <w:pStyle w:val="TAC"/>
              <w:spacing w:before="20" w:after="20"/>
              <w:ind w:left="57" w:right="57"/>
              <w:jc w:val="left"/>
              <w:rPr>
                <w:rFonts w:ascii="Times New Roman" w:hAnsi="Times New Roman"/>
              </w:rPr>
            </w:pPr>
            <w:r>
              <w:rPr>
                <w:rFonts w:ascii="Times New Roman" w:hAnsi="Times New Roman"/>
                <w:noProof/>
              </w:rPr>
              <w:drawing>
                <wp:inline distT="0" distB="0" distL="0" distR="0" wp14:anchorId="1FFBFD43" wp14:editId="212FBA39">
                  <wp:extent cx="170180" cy="170180"/>
                  <wp:effectExtent l="0" t="0" r="1270" b="1270"/>
                  <wp:docPr id="11" name="Graphic 11" descr="Sa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 descr="Sad face outline outline"/>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70180" cy="170180"/>
                          </a:xfrm>
                          <a:prstGeom prst="rect">
                            <a:avLst/>
                          </a:prstGeom>
                        </pic:spPr>
                      </pic:pic>
                    </a:graphicData>
                  </a:graphic>
                </wp:inline>
              </w:drawing>
            </w:r>
          </w:p>
        </w:tc>
        <w:tc>
          <w:tcPr>
            <w:tcW w:w="4111" w:type="dxa"/>
            <w:vAlign w:val="center"/>
          </w:tcPr>
          <w:p w14:paraId="6F62797F" w14:textId="0BC84C29" w:rsidR="0094121A" w:rsidRPr="00C20FF4" w:rsidRDefault="4F4C6A94" w:rsidP="150459F6">
            <w:pPr>
              <w:pStyle w:val="TAC"/>
              <w:spacing w:before="20" w:after="20"/>
              <w:ind w:left="57" w:right="57"/>
              <w:jc w:val="left"/>
              <w:rPr>
                <w:rFonts w:ascii="Times New Roman" w:hAnsi="Times New Roman"/>
              </w:rPr>
            </w:pPr>
            <w:r w:rsidRPr="150459F6">
              <w:rPr>
                <w:rFonts w:ascii="Times New Roman" w:hAnsi="Times New Roman"/>
              </w:rPr>
              <w:t>TS36.331 (including procedural changes and ASN.1 encoding)</w:t>
            </w:r>
          </w:p>
          <w:p w14:paraId="46E188C7" w14:textId="4DEA7DDC" w:rsidR="0094121A" w:rsidRPr="00C20FF4" w:rsidRDefault="00DEA041" w:rsidP="00A435BF">
            <w:pPr>
              <w:pStyle w:val="TAC"/>
              <w:spacing w:before="20" w:after="20"/>
              <w:ind w:left="57" w:right="57"/>
              <w:jc w:val="left"/>
              <w:rPr>
                <w:rFonts w:ascii="Times New Roman" w:hAnsi="Times New Roman"/>
              </w:rPr>
            </w:pPr>
            <w:r w:rsidRPr="150459F6">
              <w:rPr>
                <w:rFonts w:ascii="Times New Roman" w:hAnsi="Times New Roman"/>
              </w:rPr>
              <w:t>TS38.331</w:t>
            </w:r>
          </w:p>
        </w:tc>
        <w:tc>
          <w:tcPr>
            <w:tcW w:w="425" w:type="dxa"/>
            <w:vAlign w:val="center"/>
          </w:tcPr>
          <w:p w14:paraId="55491ED9" w14:textId="77777777" w:rsidR="0094121A" w:rsidRPr="00C20FF4" w:rsidRDefault="0094121A" w:rsidP="00A435BF">
            <w:pPr>
              <w:pStyle w:val="TAC"/>
              <w:spacing w:before="20" w:after="20"/>
              <w:ind w:left="57" w:right="57"/>
              <w:jc w:val="left"/>
              <w:rPr>
                <w:rFonts w:ascii="Times New Roman" w:hAnsi="Times New Roman"/>
              </w:rPr>
            </w:pPr>
            <w:r>
              <w:rPr>
                <w:rFonts w:ascii="Times New Roman" w:hAnsi="Times New Roman"/>
                <w:noProof/>
                <w:lang w:val="en-US" w:eastAsia="ja-JP"/>
              </w:rPr>
              <w:drawing>
                <wp:inline distT="0" distB="0" distL="0" distR="0" wp14:anchorId="3F07F01A" wp14:editId="2E92F5A8">
                  <wp:extent cx="173355" cy="173355"/>
                  <wp:effectExtent l="0" t="0" r="0" b="0"/>
                  <wp:docPr id="7" name="Graphic 7"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Smiling face outline outline"/>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73355" cy="173355"/>
                          </a:xfrm>
                          <a:prstGeom prst="rect">
                            <a:avLst/>
                          </a:prstGeom>
                        </pic:spPr>
                      </pic:pic>
                    </a:graphicData>
                  </a:graphic>
                </wp:inline>
              </w:drawing>
            </w:r>
          </w:p>
        </w:tc>
        <w:tc>
          <w:tcPr>
            <w:tcW w:w="3549" w:type="dxa"/>
            <w:noWrap/>
          </w:tcPr>
          <w:p w14:paraId="71313B87" w14:textId="47D5A65F" w:rsidR="0094121A" w:rsidRPr="00C20FF4" w:rsidRDefault="4F4C6A94" w:rsidP="00A435BF">
            <w:pPr>
              <w:pStyle w:val="TAC"/>
              <w:spacing w:before="20" w:after="20"/>
              <w:ind w:left="57" w:right="57"/>
              <w:jc w:val="left"/>
              <w:rPr>
                <w:rFonts w:ascii="Times New Roman" w:hAnsi="Times New Roman"/>
              </w:rPr>
            </w:pPr>
            <w:r w:rsidRPr="150459F6">
              <w:rPr>
                <w:rFonts w:ascii="Times New Roman" w:hAnsi="Times New Roman"/>
              </w:rPr>
              <w:t>Limited impacts to TS3</w:t>
            </w:r>
            <w:r w:rsidR="5C9D7781" w:rsidRPr="150459F6">
              <w:rPr>
                <w:rFonts w:ascii="Times New Roman" w:hAnsi="Times New Roman"/>
              </w:rPr>
              <w:t>6</w:t>
            </w:r>
            <w:r w:rsidRPr="150459F6">
              <w:rPr>
                <w:rFonts w:ascii="Times New Roman" w:hAnsi="Times New Roman"/>
              </w:rPr>
              <w:t>.33</w:t>
            </w:r>
            <w:r w:rsidR="547BE068" w:rsidRPr="150459F6">
              <w:rPr>
                <w:rFonts w:ascii="Times New Roman" w:hAnsi="Times New Roman"/>
              </w:rPr>
              <w:t>1 (clause 5.6.7.2)</w:t>
            </w:r>
          </w:p>
        </w:tc>
      </w:tr>
      <w:tr w:rsidR="00C20FF4" w:rsidRPr="006E13D1" w14:paraId="78440283" w14:textId="77777777" w:rsidTr="150459F6">
        <w:trPr>
          <w:trHeight w:val="240"/>
          <w:jc w:val="center"/>
        </w:trPr>
        <w:tc>
          <w:tcPr>
            <w:tcW w:w="1980" w:type="dxa"/>
            <w:noWrap/>
            <w:vAlign w:val="center"/>
          </w:tcPr>
          <w:p w14:paraId="0477B970" w14:textId="07E55D94" w:rsidR="00C20FF4" w:rsidRPr="00C20FF4" w:rsidRDefault="00C20FF4" w:rsidP="00C20FF4">
            <w:pPr>
              <w:pStyle w:val="TAC"/>
              <w:spacing w:before="20" w:after="20"/>
              <w:ind w:left="57" w:right="57"/>
              <w:jc w:val="left"/>
              <w:rPr>
                <w:rFonts w:ascii="Times New Roman" w:hAnsi="Times New Roman"/>
              </w:rPr>
            </w:pPr>
            <w:r w:rsidRPr="00C20FF4">
              <w:rPr>
                <w:rFonts w:ascii="Times New Roman" w:hAnsi="Times New Roman"/>
              </w:rPr>
              <w:t xml:space="preserve">WI objective </w:t>
            </w:r>
          </w:p>
        </w:tc>
        <w:tc>
          <w:tcPr>
            <w:tcW w:w="425" w:type="dxa"/>
            <w:vAlign w:val="center"/>
          </w:tcPr>
          <w:p w14:paraId="2F69FEE5" w14:textId="68338D48" w:rsidR="00C20FF4" w:rsidRPr="00C20FF4" w:rsidRDefault="000D55B5" w:rsidP="00C20FF4">
            <w:pPr>
              <w:pStyle w:val="TAC"/>
              <w:spacing w:before="20" w:after="20"/>
              <w:ind w:left="57" w:right="57"/>
              <w:jc w:val="left"/>
              <w:rPr>
                <w:rFonts w:ascii="Times New Roman" w:hAnsi="Times New Roman"/>
              </w:rPr>
            </w:pPr>
            <w:r>
              <w:rPr>
                <w:rFonts w:ascii="Times New Roman" w:hAnsi="Times New Roman"/>
                <w:noProof/>
                <w:lang w:val="en-US" w:eastAsia="ja-JP"/>
              </w:rPr>
              <w:drawing>
                <wp:inline distT="0" distB="0" distL="0" distR="0" wp14:anchorId="1CBFF26D" wp14:editId="0AC40F53">
                  <wp:extent cx="173355" cy="173355"/>
                  <wp:effectExtent l="0" t="0" r="0" b="0"/>
                  <wp:docPr id="15" name="Graphic 15"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Smiling face outline outline"/>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73355" cy="173355"/>
                          </a:xfrm>
                          <a:prstGeom prst="rect">
                            <a:avLst/>
                          </a:prstGeom>
                        </pic:spPr>
                      </pic:pic>
                    </a:graphicData>
                  </a:graphic>
                </wp:inline>
              </w:drawing>
            </w:r>
          </w:p>
        </w:tc>
        <w:tc>
          <w:tcPr>
            <w:tcW w:w="4111" w:type="dxa"/>
            <w:vAlign w:val="center"/>
          </w:tcPr>
          <w:p w14:paraId="00119E36" w14:textId="10E4AA67" w:rsidR="00C20FF4" w:rsidRPr="00C20FF4" w:rsidRDefault="00C20FF4" w:rsidP="00C20FF4">
            <w:pPr>
              <w:pStyle w:val="TAC"/>
              <w:spacing w:before="20" w:after="20"/>
              <w:ind w:left="57" w:right="57"/>
              <w:jc w:val="left"/>
              <w:rPr>
                <w:rFonts w:ascii="Times New Roman" w:hAnsi="Times New Roman"/>
              </w:rPr>
            </w:pPr>
            <w:r w:rsidRPr="00C20FF4">
              <w:rPr>
                <w:rFonts w:ascii="Times New Roman" w:hAnsi="Times New Roman"/>
              </w:rPr>
              <w:t>Fulfilled</w:t>
            </w:r>
            <w:r>
              <w:rPr>
                <w:rFonts w:ascii="Times New Roman" w:hAnsi="Times New Roman"/>
              </w:rPr>
              <w:t>: d</w:t>
            </w:r>
            <w:r w:rsidRPr="00C20FF4">
              <w:rPr>
                <w:rFonts w:ascii="Times New Roman" w:hAnsi="Times New Roman"/>
              </w:rPr>
              <w:t>iagnosing network performance in inter-RAT scenario possible</w:t>
            </w:r>
            <w:r>
              <w:rPr>
                <w:rFonts w:ascii="Times New Roman" w:hAnsi="Times New Roman"/>
              </w:rPr>
              <w:t xml:space="preserve"> </w:t>
            </w:r>
          </w:p>
        </w:tc>
        <w:tc>
          <w:tcPr>
            <w:tcW w:w="425" w:type="dxa"/>
            <w:vAlign w:val="center"/>
          </w:tcPr>
          <w:p w14:paraId="7549124B" w14:textId="45220556" w:rsidR="00C20FF4" w:rsidRPr="00C20FF4" w:rsidRDefault="001A3509" w:rsidP="00C20FF4">
            <w:pPr>
              <w:pStyle w:val="TAC"/>
              <w:spacing w:before="20" w:after="20"/>
              <w:ind w:left="57" w:right="57"/>
              <w:jc w:val="left"/>
              <w:rPr>
                <w:rFonts w:ascii="Times New Roman" w:hAnsi="Times New Roman"/>
              </w:rPr>
            </w:pPr>
            <w:r>
              <w:rPr>
                <w:rFonts w:ascii="Times New Roman" w:hAnsi="Times New Roman"/>
                <w:noProof/>
                <w:lang w:val="en-US" w:eastAsia="ja-JP"/>
              </w:rPr>
              <w:drawing>
                <wp:inline distT="0" distB="0" distL="0" distR="0" wp14:anchorId="4533835E" wp14:editId="64437FCB">
                  <wp:extent cx="173355" cy="173355"/>
                  <wp:effectExtent l="0" t="0" r="0" b="0"/>
                  <wp:docPr id="6" name="Graphic 6"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Smiling face outline outline"/>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73355" cy="173355"/>
                          </a:xfrm>
                          <a:prstGeom prst="rect">
                            <a:avLst/>
                          </a:prstGeom>
                        </pic:spPr>
                      </pic:pic>
                    </a:graphicData>
                  </a:graphic>
                </wp:inline>
              </w:drawing>
            </w:r>
          </w:p>
        </w:tc>
        <w:tc>
          <w:tcPr>
            <w:tcW w:w="3549" w:type="dxa"/>
            <w:noWrap/>
          </w:tcPr>
          <w:p w14:paraId="3EEF2AA6" w14:textId="741F7143" w:rsidR="00C20FF4" w:rsidRPr="00C20FF4" w:rsidRDefault="00C20FF4" w:rsidP="00C20FF4">
            <w:pPr>
              <w:pStyle w:val="TAC"/>
              <w:spacing w:before="20" w:after="20"/>
              <w:ind w:left="57" w:right="57"/>
              <w:jc w:val="left"/>
              <w:rPr>
                <w:rFonts w:ascii="Times New Roman" w:hAnsi="Times New Roman"/>
              </w:rPr>
            </w:pPr>
            <w:r w:rsidRPr="00C20FF4">
              <w:rPr>
                <w:rFonts w:ascii="Times New Roman" w:hAnsi="Times New Roman"/>
              </w:rPr>
              <w:t>Fulfilled</w:t>
            </w:r>
            <w:r>
              <w:rPr>
                <w:rFonts w:ascii="Times New Roman" w:hAnsi="Times New Roman"/>
              </w:rPr>
              <w:t>: d</w:t>
            </w:r>
            <w:r w:rsidRPr="00C20FF4">
              <w:rPr>
                <w:rFonts w:ascii="Times New Roman" w:hAnsi="Times New Roman"/>
              </w:rPr>
              <w:t>iagnosing network performance in inter-RAT scenario possible</w:t>
            </w:r>
            <w:r>
              <w:rPr>
                <w:rFonts w:ascii="Times New Roman" w:hAnsi="Times New Roman"/>
              </w:rPr>
              <w:t xml:space="preserve"> </w:t>
            </w:r>
          </w:p>
        </w:tc>
      </w:tr>
    </w:tbl>
    <w:p w14:paraId="10476A5F" w14:textId="77777777" w:rsidR="00173019" w:rsidRDefault="00173019" w:rsidP="00173019"/>
    <w:p w14:paraId="3C8977C1" w14:textId="6865C359" w:rsidR="00337C24" w:rsidRDefault="00696710" w:rsidP="00337C24">
      <w:r>
        <w:rPr>
          <w:rFonts w:eastAsia="SimSun"/>
        </w:rPr>
        <w:t xml:space="preserve">The approach to follow </w:t>
      </w:r>
      <w:r>
        <w:t xml:space="preserve">one Logged MDT context storage in the UE (as in legacy) </w:t>
      </w:r>
      <w:r w:rsidR="005C1851">
        <w:t xml:space="preserve">seems to introduce </w:t>
      </w:r>
      <w:r w:rsidR="00107C82">
        <w:t xml:space="preserve">significantly </w:t>
      </w:r>
      <w:r w:rsidR="00337C24">
        <w:t>more complexities than the approach wit</w:t>
      </w:r>
      <w:r w:rsidR="005C1851">
        <w:t>h</w:t>
      </w:r>
      <w:r w:rsidR="00337C24">
        <w:t xml:space="preserve"> two Logged MDT contexts. </w:t>
      </w:r>
      <w:r w:rsidR="00F82CC8">
        <w:t xml:space="preserve">While the two options fulfil the WI objective, </w:t>
      </w:r>
      <w:r w:rsidR="009310A9">
        <w:t xml:space="preserve">we propose to </w:t>
      </w:r>
      <w:r w:rsidR="005C1851">
        <w:t>select</w:t>
      </w:r>
      <w:r w:rsidR="00106442">
        <w:t xml:space="preserve"> as a way forward</w:t>
      </w:r>
      <w:r w:rsidR="00373FBA">
        <w:t xml:space="preserve"> with less impact to the NW, UE operations and </w:t>
      </w:r>
      <w:r w:rsidR="00AA235D">
        <w:t>specifications, which is</w:t>
      </w:r>
      <w:r w:rsidR="00106442">
        <w:t xml:space="preserve"> based on </w:t>
      </w:r>
      <w:r w:rsidR="009310A9">
        <w:t xml:space="preserve">two Logged MDT contexts storing </w:t>
      </w:r>
      <w:r w:rsidR="00106442">
        <w:t>in the UE</w:t>
      </w:r>
      <w:r w:rsidR="00AA235D">
        <w:t>:</w:t>
      </w:r>
    </w:p>
    <w:p w14:paraId="698F6DF7" w14:textId="29091A82" w:rsidR="00106442" w:rsidRPr="00646F7B" w:rsidRDefault="00106442" w:rsidP="00106442">
      <w:pPr>
        <w:pStyle w:val="BodyText"/>
        <w:jc w:val="both"/>
        <w:rPr>
          <w:b/>
          <w:bCs/>
          <w:lang w:val="en-US"/>
        </w:rPr>
      </w:pPr>
      <w:r w:rsidRPr="00646F7B">
        <w:rPr>
          <w:b/>
          <w:bCs/>
          <w:lang w:val="en-US"/>
        </w:rPr>
        <w:t xml:space="preserve">Proposal </w:t>
      </w:r>
      <w:r w:rsidR="00826E97" w:rsidRPr="00646F7B">
        <w:rPr>
          <w:b/>
          <w:bCs/>
          <w:lang w:val="en-US"/>
        </w:rPr>
        <w:t>1</w:t>
      </w:r>
      <w:r w:rsidRPr="00646F7B">
        <w:rPr>
          <w:b/>
          <w:bCs/>
          <w:lang w:val="en-US"/>
        </w:rPr>
        <w:t>: The UE supports two Logged MDT contexts storing</w:t>
      </w:r>
      <w:r w:rsidR="004D78BE">
        <w:rPr>
          <w:b/>
          <w:bCs/>
          <w:lang w:val="en-US"/>
        </w:rPr>
        <w:t>:</w:t>
      </w:r>
      <w:r w:rsidRPr="00646F7B">
        <w:rPr>
          <w:b/>
          <w:bCs/>
          <w:lang w:val="en-US"/>
        </w:rPr>
        <w:t xml:space="preserve"> </w:t>
      </w:r>
      <w:r w:rsidR="004D78BE">
        <w:rPr>
          <w:b/>
          <w:bCs/>
          <w:lang w:val="en-US"/>
        </w:rPr>
        <w:t>o</w:t>
      </w:r>
      <w:r w:rsidR="00C35546" w:rsidRPr="00646F7B">
        <w:rPr>
          <w:b/>
          <w:bCs/>
          <w:lang w:val="en-US"/>
        </w:rPr>
        <w:t>ne for E-UTRA and one for NR</w:t>
      </w:r>
      <w:r w:rsidRPr="00646F7B">
        <w:rPr>
          <w:b/>
          <w:bCs/>
          <w:lang w:val="en-US"/>
        </w:rPr>
        <w:t xml:space="preserve">. </w:t>
      </w:r>
    </w:p>
    <w:p w14:paraId="3E7A827C" w14:textId="065CE0DF" w:rsidR="00106442" w:rsidRPr="00646F7B" w:rsidRDefault="00106442" w:rsidP="00106442">
      <w:pPr>
        <w:pStyle w:val="paragraph"/>
        <w:spacing w:before="120" w:beforeAutospacing="0" w:after="120" w:afterAutospacing="0"/>
        <w:textAlignment w:val="baseline"/>
        <w:rPr>
          <w:b/>
          <w:bCs/>
          <w:sz w:val="20"/>
          <w:szCs w:val="20"/>
          <w:lang w:val="en-US" w:eastAsia="en-US"/>
        </w:rPr>
      </w:pPr>
      <w:r w:rsidRPr="00646F7B">
        <w:rPr>
          <w:b/>
          <w:bCs/>
          <w:sz w:val="20"/>
          <w:szCs w:val="20"/>
          <w:lang w:val="en-US" w:eastAsia="en-US"/>
        </w:rPr>
        <w:t xml:space="preserve">Proposal </w:t>
      </w:r>
      <w:r w:rsidR="00826E97" w:rsidRPr="00646F7B">
        <w:rPr>
          <w:b/>
          <w:bCs/>
          <w:sz w:val="20"/>
          <w:szCs w:val="20"/>
          <w:lang w:val="en-US" w:eastAsia="en-US"/>
        </w:rPr>
        <w:t>2</w:t>
      </w:r>
      <w:r w:rsidRPr="00646F7B">
        <w:rPr>
          <w:b/>
          <w:bCs/>
          <w:sz w:val="20"/>
          <w:szCs w:val="20"/>
          <w:lang w:val="en-US" w:eastAsia="en-US"/>
        </w:rPr>
        <w:t>: The UE does not release Logged Measurement configuration received in E-UTRAN upon reselecting to NR cell.</w:t>
      </w:r>
    </w:p>
    <w:p w14:paraId="3D870737" w14:textId="5DA9D258" w:rsidR="00826E97" w:rsidRPr="00646F7B" w:rsidRDefault="00826E97" w:rsidP="00826E97">
      <w:pPr>
        <w:pStyle w:val="BodyText"/>
        <w:jc w:val="both"/>
        <w:rPr>
          <w:b/>
          <w:bCs/>
          <w:lang w:val="en-US"/>
        </w:rPr>
      </w:pPr>
      <w:r w:rsidRPr="00646F7B">
        <w:rPr>
          <w:b/>
          <w:bCs/>
          <w:lang w:val="en-US"/>
        </w:rPr>
        <w:t xml:space="preserve">Proposal 3: LTE </w:t>
      </w:r>
      <w:proofErr w:type="spellStart"/>
      <w:r w:rsidRPr="00646F7B">
        <w:rPr>
          <w:b/>
          <w:bCs/>
          <w:i/>
          <w:iCs/>
          <w:lang w:val="en-US"/>
        </w:rPr>
        <w:t>LoggedMeasurementsConfiguration</w:t>
      </w:r>
      <w:proofErr w:type="spellEnd"/>
      <w:r w:rsidRPr="00646F7B">
        <w:rPr>
          <w:b/>
          <w:bCs/>
          <w:lang w:val="en-US"/>
        </w:rPr>
        <w:t xml:space="preserve"> is not extended with “Logged MDT type” IE.</w:t>
      </w:r>
    </w:p>
    <w:p w14:paraId="002C8C0C" w14:textId="431B2FA4" w:rsidR="00826E97" w:rsidRPr="00646F7B" w:rsidRDefault="00826E97" w:rsidP="006A6BCE">
      <w:pPr>
        <w:pStyle w:val="BodyText"/>
        <w:rPr>
          <w:b/>
          <w:bCs/>
          <w:lang w:val="en-US"/>
        </w:rPr>
      </w:pPr>
      <w:r w:rsidRPr="00646F7B">
        <w:rPr>
          <w:b/>
          <w:bCs/>
          <w:lang w:val="en-US"/>
        </w:rPr>
        <w:t>Proposal 4: Cross-RAT reporting for Logged MDT results (i.e.</w:t>
      </w:r>
      <w:r w:rsidR="006A6BCE">
        <w:rPr>
          <w:b/>
          <w:bCs/>
          <w:lang w:val="en-US"/>
        </w:rPr>
        <w:t>,</w:t>
      </w:r>
      <w:r w:rsidRPr="00646F7B">
        <w:rPr>
          <w:b/>
          <w:bCs/>
          <w:lang w:val="en-US"/>
        </w:rPr>
        <w:t xml:space="preserve"> UE reports E-UTRAN logged MDT results availability in NR) is not supported in Rel-18.</w:t>
      </w:r>
    </w:p>
    <w:p w14:paraId="69B7B8E6" w14:textId="78B618BF" w:rsidR="009339CB" w:rsidRPr="006E13D1" w:rsidRDefault="0060427A" w:rsidP="009339CB">
      <w:pPr>
        <w:pStyle w:val="Heading1"/>
      </w:pPr>
      <w:r>
        <w:t>3</w:t>
      </w:r>
      <w:r w:rsidR="009339CB" w:rsidRPr="006E13D1">
        <w:tab/>
      </w:r>
      <w:r w:rsidR="009339CB">
        <w:t>Conclusion</w:t>
      </w:r>
    </w:p>
    <w:p w14:paraId="6DA51431" w14:textId="3D2B0BA3" w:rsidR="00AE722C" w:rsidRDefault="00AE722C" w:rsidP="00AE722C">
      <w:r>
        <w:t xml:space="preserve">In this contribution we made the following </w:t>
      </w:r>
      <w:r w:rsidR="00646F7B">
        <w:t xml:space="preserve">observations and </w:t>
      </w:r>
      <w:r>
        <w:t>proposals:</w:t>
      </w:r>
    </w:p>
    <w:p w14:paraId="4FE131BC" w14:textId="77777777" w:rsidR="00C76F16" w:rsidRPr="00DB5223" w:rsidRDefault="00C76F16" w:rsidP="00E9719B">
      <w:pPr>
        <w:spacing w:after="0"/>
        <w:rPr>
          <w:rFonts w:eastAsia="SimSun"/>
          <w:b/>
          <w:bCs/>
        </w:rPr>
      </w:pPr>
      <w:r w:rsidRPr="00DB5223">
        <w:rPr>
          <w:b/>
          <w:bCs/>
        </w:rPr>
        <w:lastRenderedPageBreak/>
        <w:t xml:space="preserve">Observation 1: </w:t>
      </w:r>
      <w:r w:rsidRPr="00DB5223">
        <w:rPr>
          <w:rFonts w:eastAsia="SimSun"/>
          <w:b/>
          <w:bCs/>
        </w:rPr>
        <w:t>There are two possible solutions t</w:t>
      </w:r>
      <w:r w:rsidRPr="00DB5223">
        <w:rPr>
          <w:b/>
          <w:bCs/>
        </w:rPr>
        <w:t xml:space="preserve">o support </w:t>
      </w:r>
      <w:r w:rsidRPr="00DB5223">
        <w:rPr>
          <w:rFonts w:eastAsia="SimSun"/>
          <w:b/>
          <w:bCs/>
        </w:rPr>
        <w:t>signalling based logged MDT override protection for Rel-18 (the scenario where the signalling-based MDT is configured in E-</w:t>
      </w:r>
      <w:proofErr w:type="gramStart"/>
      <w:r w:rsidRPr="00DB5223">
        <w:rPr>
          <w:rFonts w:eastAsia="SimSun"/>
          <w:b/>
          <w:bCs/>
        </w:rPr>
        <w:t>UTRAN</w:t>
      </w:r>
      <w:proofErr w:type="gramEnd"/>
      <w:r w:rsidRPr="00DB5223">
        <w:rPr>
          <w:rFonts w:eastAsia="SimSun"/>
          <w:b/>
          <w:bCs/>
        </w:rPr>
        <w:t xml:space="preserve"> and the UE reselects to NR cell):</w:t>
      </w:r>
    </w:p>
    <w:p w14:paraId="0D3DD2B1" w14:textId="3623DB47" w:rsidR="00C76F16" w:rsidRPr="00DB5223" w:rsidRDefault="00C76F16" w:rsidP="00E9719B">
      <w:pPr>
        <w:pStyle w:val="B1"/>
        <w:numPr>
          <w:ilvl w:val="0"/>
          <w:numId w:val="8"/>
        </w:numPr>
        <w:spacing w:after="0"/>
        <w:rPr>
          <w:rStyle w:val="normaltextrun"/>
          <w:b/>
          <w:bCs/>
        </w:rPr>
      </w:pPr>
      <w:r w:rsidRPr="00DB5223">
        <w:rPr>
          <w:rStyle w:val="normaltextrun"/>
          <w:b/>
          <w:bCs/>
        </w:rPr>
        <w:t xml:space="preserve">One Logged MDT context handling in the UE, imposing Logged MDT type indication in LTE Logged MDT configuration and corresponding handling (adoption of </w:t>
      </w:r>
      <w:r w:rsidRPr="00DB5223">
        <w:rPr>
          <w:rFonts w:eastAsia="SimSun"/>
          <w:b/>
          <w:bCs/>
        </w:rPr>
        <w:t>Rel-17 NR mechanism</w:t>
      </w:r>
      <w:r w:rsidRPr="00DB5223">
        <w:rPr>
          <w:rStyle w:val="normaltextrun"/>
          <w:b/>
          <w:bCs/>
        </w:rPr>
        <w:t xml:space="preserve"> to LTE).</w:t>
      </w:r>
    </w:p>
    <w:p w14:paraId="17C8782A" w14:textId="2707CD61" w:rsidR="00C76F16" w:rsidRPr="00DB5223" w:rsidRDefault="00C76F16" w:rsidP="00DB5223">
      <w:pPr>
        <w:pStyle w:val="B1"/>
        <w:numPr>
          <w:ilvl w:val="0"/>
          <w:numId w:val="8"/>
        </w:numPr>
        <w:rPr>
          <w:b/>
          <w:bCs/>
        </w:rPr>
      </w:pPr>
      <w:r w:rsidRPr="00DB5223">
        <w:rPr>
          <w:rFonts w:eastAsia="SimSun"/>
          <w:b/>
          <w:bCs/>
        </w:rPr>
        <w:t>Two Logged MDT contexts handling in the UE.</w:t>
      </w:r>
    </w:p>
    <w:p w14:paraId="33774B38" w14:textId="77777777" w:rsidR="00DB5223" w:rsidRPr="00430EA5" w:rsidRDefault="00DB5223" w:rsidP="00DB5223">
      <w:pPr>
        <w:pStyle w:val="BodyText"/>
        <w:jc w:val="both"/>
        <w:rPr>
          <w:rStyle w:val="normaltextrun"/>
          <w:b/>
          <w:bCs/>
        </w:rPr>
      </w:pPr>
      <w:r w:rsidRPr="00430EA5">
        <w:rPr>
          <w:rFonts w:eastAsia="SimSun"/>
          <w:b/>
          <w:bCs/>
        </w:rPr>
        <w:t>Observation 2: Within E-UTRA, handling of the overwriting of Signalling based MDT by Management based MDT does not impose the UE nor RRC signalling support.</w:t>
      </w:r>
    </w:p>
    <w:p w14:paraId="47308D01" w14:textId="77777777" w:rsidR="00E9719B" w:rsidRDefault="00E9719B" w:rsidP="006A6BCE">
      <w:pPr>
        <w:pStyle w:val="BodyText"/>
        <w:jc w:val="both"/>
        <w:rPr>
          <w:b/>
          <w:bCs/>
          <w:lang w:val="en-US"/>
        </w:rPr>
      </w:pPr>
    </w:p>
    <w:p w14:paraId="30B9D348" w14:textId="6C139B0F" w:rsidR="006A6BCE" w:rsidRPr="00646F7B" w:rsidRDefault="006A6BCE" w:rsidP="006A6BCE">
      <w:pPr>
        <w:pStyle w:val="BodyText"/>
        <w:jc w:val="both"/>
        <w:rPr>
          <w:b/>
          <w:bCs/>
          <w:lang w:val="en-US"/>
        </w:rPr>
      </w:pPr>
      <w:r w:rsidRPr="00646F7B">
        <w:rPr>
          <w:b/>
          <w:bCs/>
          <w:lang w:val="en-US"/>
        </w:rPr>
        <w:t>Proposal 1: The UE supports two Logged MDT contexts storing</w:t>
      </w:r>
      <w:r>
        <w:rPr>
          <w:b/>
          <w:bCs/>
          <w:lang w:val="en-US"/>
        </w:rPr>
        <w:t>:</w:t>
      </w:r>
      <w:r w:rsidRPr="00646F7B">
        <w:rPr>
          <w:b/>
          <w:bCs/>
          <w:lang w:val="en-US"/>
        </w:rPr>
        <w:t xml:space="preserve"> </w:t>
      </w:r>
      <w:r>
        <w:rPr>
          <w:b/>
          <w:bCs/>
          <w:lang w:val="en-US"/>
        </w:rPr>
        <w:t>o</w:t>
      </w:r>
      <w:r w:rsidRPr="00646F7B">
        <w:rPr>
          <w:b/>
          <w:bCs/>
          <w:lang w:val="en-US"/>
        </w:rPr>
        <w:t xml:space="preserve">ne for E-UTRA and one for NR. </w:t>
      </w:r>
    </w:p>
    <w:p w14:paraId="63EB3E41" w14:textId="77777777" w:rsidR="006A6BCE" w:rsidRPr="00646F7B" w:rsidRDefault="006A6BCE" w:rsidP="006A6BCE">
      <w:pPr>
        <w:pStyle w:val="paragraph"/>
        <w:spacing w:before="120" w:beforeAutospacing="0" w:after="120" w:afterAutospacing="0"/>
        <w:textAlignment w:val="baseline"/>
        <w:rPr>
          <w:b/>
          <w:bCs/>
          <w:sz w:val="20"/>
          <w:szCs w:val="20"/>
          <w:lang w:val="en-US" w:eastAsia="en-US"/>
        </w:rPr>
      </w:pPr>
      <w:r w:rsidRPr="00646F7B">
        <w:rPr>
          <w:b/>
          <w:bCs/>
          <w:sz w:val="20"/>
          <w:szCs w:val="20"/>
          <w:lang w:val="en-US" w:eastAsia="en-US"/>
        </w:rPr>
        <w:t>Proposal 2: The UE does not release Logged Measurement configuration received in E-UTRAN upon reselecting to NR cell.</w:t>
      </w:r>
    </w:p>
    <w:p w14:paraId="52C0404B" w14:textId="77777777" w:rsidR="006A6BCE" w:rsidRPr="00646F7B" w:rsidRDefault="006A6BCE" w:rsidP="006A6BCE">
      <w:pPr>
        <w:pStyle w:val="BodyText"/>
        <w:jc w:val="both"/>
        <w:rPr>
          <w:b/>
          <w:bCs/>
          <w:lang w:val="en-US"/>
        </w:rPr>
      </w:pPr>
      <w:r w:rsidRPr="00646F7B">
        <w:rPr>
          <w:b/>
          <w:bCs/>
          <w:lang w:val="en-US"/>
        </w:rPr>
        <w:t xml:space="preserve">Proposal 3: LTE </w:t>
      </w:r>
      <w:proofErr w:type="spellStart"/>
      <w:r w:rsidRPr="00646F7B">
        <w:rPr>
          <w:b/>
          <w:bCs/>
          <w:i/>
          <w:iCs/>
          <w:lang w:val="en-US"/>
        </w:rPr>
        <w:t>LoggedMeasurementsConfiguration</w:t>
      </w:r>
      <w:proofErr w:type="spellEnd"/>
      <w:r w:rsidRPr="00646F7B">
        <w:rPr>
          <w:b/>
          <w:bCs/>
          <w:lang w:val="en-US"/>
        </w:rPr>
        <w:t xml:space="preserve"> is not extended with “Logged MDT type” IE.</w:t>
      </w:r>
    </w:p>
    <w:p w14:paraId="346F60AD" w14:textId="77777777" w:rsidR="006A6BCE" w:rsidRPr="00646F7B" w:rsidRDefault="006A6BCE" w:rsidP="006A6BCE">
      <w:pPr>
        <w:pStyle w:val="BodyText"/>
        <w:rPr>
          <w:b/>
          <w:bCs/>
          <w:lang w:val="en-US"/>
        </w:rPr>
      </w:pPr>
      <w:r w:rsidRPr="00646F7B">
        <w:rPr>
          <w:b/>
          <w:bCs/>
          <w:lang w:val="en-US"/>
        </w:rPr>
        <w:t>Proposal 4: Cross-RAT reporting for Logged MDT results (i.e.</w:t>
      </w:r>
      <w:r>
        <w:rPr>
          <w:b/>
          <w:bCs/>
          <w:lang w:val="en-US"/>
        </w:rPr>
        <w:t>,</w:t>
      </w:r>
      <w:r w:rsidRPr="00646F7B">
        <w:rPr>
          <w:b/>
          <w:bCs/>
          <w:lang w:val="en-US"/>
        </w:rPr>
        <w:t xml:space="preserve"> UE reports E-UTRAN logged MDT results availability in NR) is not supported in Rel-18.</w:t>
      </w:r>
    </w:p>
    <w:p w14:paraId="35F222F4" w14:textId="6400DD3A" w:rsidR="00080512" w:rsidRPr="00A209D6" w:rsidRDefault="00080512" w:rsidP="009339CB"/>
    <w:sectPr w:rsidR="00080512" w:rsidRPr="00A209D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07239" w14:textId="77777777" w:rsidR="00F46054" w:rsidRDefault="00F46054">
      <w:r>
        <w:separator/>
      </w:r>
    </w:p>
  </w:endnote>
  <w:endnote w:type="continuationSeparator" w:id="0">
    <w:p w14:paraId="72F06ECC" w14:textId="77777777" w:rsidR="00F46054" w:rsidRDefault="00F46054">
      <w:r>
        <w:continuationSeparator/>
      </w:r>
    </w:p>
  </w:endnote>
  <w:endnote w:type="continuationNotice" w:id="1">
    <w:p w14:paraId="43B1F584" w14:textId="77777777" w:rsidR="00F46054" w:rsidRDefault="00F46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44B6D" w14:textId="77777777" w:rsidR="00F46054" w:rsidRDefault="00F46054">
      <w:r>
        <w:separator/>
      </w:r>
    </w:p>
  </w:footnote>
  <w:footnote w:type="continuationSeparator" w:id="0">
    <w:p w14:paraId="0D19799A" w14:textId="77777777" w:rsidR="00F46054" w:rsidRDefault="00F46054">
      <w:r>
        <w:continuationSeparator/>
      </w:r>
    </w:p>
  </w:footnote>
  <w:footnote w:type="continuationNotice" w:id="1">
    <w:p w14:paraId="2574077A" w14:textId="77777777" w:rsidR="00F46054" w:rsidRDefault="00F46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D0E35"/>
    <w:multiLevelType w:val="hybridMultilevel"/>
    <w:tmpl w:val="FFD89434"/>
    <w:lvl w:ilvl="0" w:tplc="4FFE455A">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C03B8C"/>
    <w:multiLevelType w:val="hybridMultilevel"/>
    <w:tmpl w:val="C69CC1C8"/>
    <w:lvl w:ilvl="0" w:tplc="A3708CD2">
      <w:start w:val="2"/>
      <w:numFmt w:val="bullet"/>
      <w:lvlText w:val="-"/>
      <w:lvlJc w:val="left"/>
      <w:pPr>
        <w:ind w:left="645" w:hanging="360"/>
      </w:pPr>
      <w:rPr>
        <w:rFonts w:ascii="Arial" w:eastAsia="SimSun" w:hAnsi="Arial" w:cs="Arial" w:hint="default"/>
        <w:sz w:val="18"/>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14755"/>
    <w:multiLevelType w:val="hybridMultilevel"/>
    <w:tmpl w:val="4C4C7F5A"/>
    <w:lvl w:ilvl="0" w:tplc="9DAC49CA">
      <w:start w:val="1"/>
      <w:numFmt w:val="bullet"/>
      <w:lvlText w:val="L"/>
      <w:lvlJc w:val="left"/>
      <w:pPr>
        <w:ind w:left="284" w:hanging="227"/>
      </w:pPr>
      <w:rPr>
        <w:rFonts w:ascii="Wingdings" w:hAnsi="Wingdings" w:hint="default"/>
        <w:color w:val="FF0000"/>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CC56A24"/>
    <w:multiLevelType w:val="hybridMultilevel"/>
    <w:tmpl w:val="8A901AE4"/>
    <w:lvl w:ilvl="0" w:tplc="E6F27BB6">
      <w:start w:val="1"/>
      <w:numFmt w:val="bullet"/>
      <w:lvlText w:val="J"/>
      <w:lvlJc w:val="left"/>
      <w:pPr>
        <w:ind w:left="284" w:hanging="227"/>
      </w:pPr>
      <w:rPr>
        <w:rFonts w:ascii="Wingdings" w:hAnsi="Wingdings" w:hint="default"/>
        <w:color w:val="00B050"/>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abstractNum w:abstractNumId="10" w15:restartNumberingAfterBreak="0">
    <w:nsid w:val="67D1785E"/>
    <w:multiLevelType w:val="hybridMultilevel"/>
    <w:tmpl w:val="1D3613CC"/>
    <w:lvl w:ilvl="0" w:tplc="98EE62A0">
      <w:start w:val="1"/>
      <w:numFmt w:val="bullet"/>
      <w:lvlText w:val="K"/>
      <w:lvlJc w:val="left"/>
      <w:pPr>
        <w:ind w:left="284" w:hanging="227"/>
      </w:pPr>
      <w:rPr>
        <w:rFonts w:ascii="Wingdings" w:hAnsi="Wingdings" w:hint="default"/>
        <w:color w:val="0070C0"/>
      </w:rPr>
    </w:lvl>
    <w:lvl w:ilvl="1" w:tplc="FFFFFFFF" w:tentative="1">
      <w:start w:val="1"/>
      <w:numFmt w:val="bullet"/>
      <w:lvlText w:val="o"/>
      <w:lvlJc w:val="left"/>
      <w:pPr>
        <w:ind w:left="1137" w:hanging="360"/>
      </w:pPr>
      <w:rPr>
        <w:rFonts w:ascii="Courier New" w:hAnsi="Courier New" w:cs="Courier New" w:hint="default"/>
      </w:rPr>
    </w:lvl>
    <w:lvl w:ilvl="2" w:tplc="FFFFFFFF" w:tentative="1">
      <w:start w:val="1"/>
      <w:numFmt w:val="bullet"/>
      <w:lvlText w:val=""/>
      <w:lvlJc w:val="left"/>
      <w:pPr>
        <w:ind w:left="1857" w:hanging="360"/>
      </w:pPr>
      <w:rPr>
        <w:rFonts w:ascii="Wingdings" w:hAnsi="Wingdings" w:hint="default"/>
      </w:rPr>
    </w:lvl>
    <w:lvl w:ilvl="3" w:tplc="FFFFFFFF" w:tentative="1">
      <w:start w:val="1"/>
      <w:numFmt w:val="bullet"/>
      <w:lvlText w:val=""/>
      <w:lvlJc w:val="left"/>
      <w:pPr>
        <w:ind w:left="2577" w:hanging="360"/>
      </w:pPr>
      <w:rPr>
        <w:rFonts w:ascii="Symbol" w:hAnsi="Symbol" w:hint="default"/>
      </w:rPr>
    </w:lvl>
    <w:lvl w:ilvl="4" w:tplc="FFFFFFFF" w:tentative="1">
      <w:start w:val="1"/>
      <w:numFmt w:val="bullet"/>
      <w:lvlText w:val="o"/>
      <w:lvlJc w:val="left"/>
      <w:pPr>
        <w:ind w:left="3297" w:hanging="360"/>
      </w:pPr>
      <w:rPr>
        <w:rFonts w:ascii="Courier New" w:hAnsi="Courier New" w:cs="Courier New" w:hint="default"/>
      </w:rPr>
    </w:lvl>
    <w:lvl w:ilvl="5" w:tplc="FFFFFFFF" w:tentative="1">
      <w:start w:val="1"/>
      <w:numFmt w:val="bullet"/>
      <w:lvlText w:val=""/>
      <w:lvlJc w:val="left"/>
      <w:pPr>
        <w:ind w:left="4017" w:hanging="360"/>
      </w:pPr>
      <w:rPr>
        <w:rFonts w:ascii="Wingdings" w:hAnsi="Wingdings" w:hint="default"/>
      </w:rPr>
    </w:lvl>
    <w:lvl w:ilvl="6" w:tplc="FFFFFFFF" w:tentative="1">
      <w:start w:val="1"/>
      <w:numFmt w:val="bullet"/>
      <w:lvlText w:val=""/>
      <w:lvlJc w:val="left"/>
      <w:pPr>
        <w:ind w:left="4737" w:hanging="360"/>
      </w:pPr>
      <w:rPr>
        <w:rFonts w:ascii="Symbol" w:hAnsi="Symbol" w:hint="default"/>
      </w:rPr>
    </w:lvl>
    <w:lvl w:ilvl="7" w:tplc="FFFFFFFF" w:tentative="1">
      <w:start w:val="1"/>
      <w:numFmt w:val="bullet"/>
      <w:lvlText w:val="o"/>
      <w:lvlJc w:val="left"/>
      <w:pPr>
        <w:ind w:left="5457" w:hanging="360"/>
      </w:pPr>
      <w:rPr>
        <w:rFonts w:ascii="Courier New" w:hAnsi="Courier New" w:cs="Courier New" w:hint="default"/>
      </w:rPr>
    </w:lvl>
    <w:lvl w:ilvl="8" w:tplc="FFFFFFFF" w:tentative="1">
      <w:start w:val="1"/>
      <w:numFmt w:val="bullet"/>
      <w:lvlText w:val=""/>
      <w:lvlJc w:val="left"/>
      <w:pPr>
        <w:ind w:left="617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3"/>
  </w:num>
  <w:num w:numId="9">
    <w:abstractNumId w:val="10"/>
  </w:num>
  <w:num w:numId="10">
    <w:abstractNumId w:val="9"/>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5C"/>
    <w:rsid w:val="00005188"/>
    <w:rsid w:val="00006C10"/>
    <w:rsid w:val="00006C13"/>
    <w:rsid w:val="00015B7E"/>
    <w:rsid w:val="00016557"/>
    <w:rsid w:val="00023C40"/>
    <w:rsid w:val="000242FD"/>
    <w:rsid w:val="0003096C"/>
    <w:rsid w:val="00033397"/>
    <w:rsid w:val="00040095"/>
    <w:rsid w:val="0004206C"/>
    <w:rsid w:val="00044EDB"/>
    <w:rsid w:val="0005402F"/>
    <w:rsid w:val="0005463F"/>
    <w:rsid w:val="000634DA"/>
    <w:rsid w:val="000643D4"/>
    <w:rsid w:val="00065268"/>
    <w:rsid w:val="00073C9C"/>
    <w:rsid w:val="00076412"/>
    <w:rsid w:val="00077F68"/>
    <w:rsid w:val="00080512"/>
    <w:rsid w:val="000864B3"/>
    <w:rsid w:val="00090468"/>
    <w:rsid w:val="00092934"/>
    <w:rsid w:val="00094568"/>
    <w:rsid w:val="000A1B67"/>
    <w:rsid w:val="000A3485"/>
    <w:rsid w:val="000B7BCF"/>
    <w:rsid w:val="000C0353"/>
    <w:rsid w:val="000C125E"/>
    <w:rsid w:val="000C522B"/>
    <w:rsid w:val="000D55B5"/>
    <w:rsid w:val="000D58AB"/>
    <w:rsid w:val="000E784D"/>
    <w:rsid w:val="00106442"/>
    <w:rsid w:val="00106BA2"/>
    <w:rsid w:val="00107C82"/>
    <w:rsid w:val="00112F1A"/>
    <w:rsid w:val="00121EB4"/>
    <w:rsid w:val="00145075"/>
    <w:rsid w:val="00147ADF"/>
    <w:rsid w:val="00167965"/>
    <w:rsid w:val="00173019"/>
    <w:rsid w:val="001741A0"/>
    <w:rsid w:val="00175FA0"/>
    <w:rsid w:val="00192C7A"/>
    <w:rsid w:val="00194CD0"/>
    <w:rsid w:val="00196768"/>
    <w:rsid w:val="001A3509"/>
    <w:rsid w:val="001B49C9"/>
    <w:rsid w:val="001C23F4"/>
    <w:rsid w:val="001C4F79"/>
    <w:rsid w:val="001F168B"/>
    <w:rsid w:val="001F7831"/>
    <w:rsid w:val="00204045"/>
    <w:rsid w:val="0020712B"/>
    <w:rsid w:val="00224E38"/>
    <w:rsid w:val="0022606D"/>
    <w:rsid w:val="00231728"/>
    <w:rsid w:val="002343EE"/>
    <w:rsid w:val="00244A05"/>
    <w:rsid w:val="00250404"/>
    <w:rsid w:val="002534B8"/>
    <w:rsid w:val="00255F15"/>
    <w:rsid w:val="00256B74"/>
    <w:rsid w:val="00260F89"/>
    <w:rsid w:val="002610D8"/>
    <w:rsid w:val="002702D5"/>
    <w:rsid w:val="00272264"/>
    <w:rsid w:val="002747EC"/>
    <w:rsid w:val="002855BF"/>
    <w:rsid w:val="002A62B8"/>
    <w:rsid w:val="002B2988"/>
    <w:rsid w:val="002B74A9"/>
    <w:rsid w:val="002D2AAA"/>
    <w:rsid w:val="002F0D22"/>
    <w:rsid w:val="00311B17"/>
    <w:rsid w:val="00311F18"/>
    <w:rsid w:val="003172DC"/>
    <w:rsid w:val="00325AE3"/>
    <w:rsid w:val="00326069"/>
    <w:rsid w:val="003352E5"/>
    <w:rsid w:val="00337C24"/>
    <w:rsid w:val="0035462D"/>
    <w:rsid w:val="0036459E"/>
    <w:rsid w:val="00364B41"/>
    <w:rsid w:val="00373FBA"/>
    <w:rsid w:val="003745E2"/>
    <w:rsid w:val="003801A8"/>
    <w:rsid w:val="00382AEB"/>
    <w:rsid w:val="00383096"/>
    <w:rsid w:val="00383319"/>
    <w:rsid w:val="00392E6C"/>
    <w:rsid w:val="0039346C"/>
    <w:rsid w:val="003A41EF"/>
    <w:rsid w:val="003A4543"/>
    <w:rsid w:val="003A7326"/>
    <w:rsid w:val="003B40AD"/>
    <w:rsid w:val="003C427C"/>
    <w:rsid w:val="003C4E37"/>
    <w:rsid w:val="003D7232"/>
    <w:rsid w:val="003E16BE"/>
    <w:rsid w:val="003E1B63"/>
    <w:rsid w:val="003F4E28"/>
    <w:rsid w:val="003F6CEB"/>
    <w:rsid w:val="004006E8"/>
    <w:rsid w:val="00401855"/>
    <w:rsid w:val="004141B6"/>
    <w:rsid w:val="004151EC"/>
    <w:rsid w:val="00417835"/>
    <w:rsid w:val="00417BE2"/>
    <w:rsid w:val="0042689D"/>
    <w:rsid w:val="00430EA5"/>
    <w:rsid w:val="00435EF8"/>
    <w:rsid w:val="00446C3A"/>
    <w:rsid w:val="00455DB7"/>
    <w:rsid w:val="004626F4"/>
    <w:rsid w:val="00463C07"/>
    <w:rsid w:val="00465587"/>
    <w:rsid w:val="00465937"/>
    <w:rsid w:val="004742DE"/>
    <w:rsid w:val="00477455"/>
    <w:rsid w:val="00495E42"/>
    <w:rsid w:val="004A1F7B"/>
    <w:rsid w:val="004A2BF2"/>
    <w:rsid w:val="004A615F"/>
    <w:rsid w:val="004C44D2"/>
    <w:rsid w:val="004D3578"/>
    <w:rsid w:val="004D380D"/>
    <w:rsid w:val="004D693B"/>
    <w:rsid w:val="004D78BE"/>
    <w:rsid w:val="004E0EEF"/>
    <w:rsid w:val="004E213A"/>
    <w:rsid w:val="004E2C75"/>
    <w:rsid w:val="004E3B29"/>
    <w:rsid w:val="004E59FB"/>
    <w:rsid w:val="004F4540"/>
    <w:rsid w:val="004F49D1"/>
    <w:rsid w:val="004F73A7"/>
    <w:rsid w:val="00503171"/>
    <w:rsid w:val="00506C28"/>
    <w:rsid w:val="00534DA0"/>
    <w:rsid w:val="005357FD"/>
    <w:rsid w:val="00543E6C"/>
    <w:rsid w:val="005517FE"/>
    <w:rsid w:val="00554A4B"/>
    <w:rsid w:val="00565087"/>
    <w:rsid w:val="00565689"/>
    <w:rsid w:val="0056573F"/>
    <w:rsid w:val="00567B78"/>
    <w:rsid w:val="00571279"/>
    <w:rsid w:val="0057242E"/>
    <w:rsid w:val="005A13AB"/>
    <w:rsid w:val="005A4636"/>
    <w:rsid w:val="005A49C6"/>
    <w:rsid w:val="005C1851"/>
    <w:rsid w:val="005C3C07"/>
    <w:rsid w:val="005C766E"/>
    <w:rsid w:val="005C7CD5"/>
    <w:rsid w:val="00600596"/>
    <w:rsid w:val="0060427A"/>
    <w:rsid w:val="00607C08"/>
    <w:rsid w:val="00610DAF"/>
    <w:rsid w:val="00611566"/>
    <w:rsid w:val="00613D58"/>
    <w:rsid w:val="006211C3"/>
    <w:rsid w:val="00644AAD"/>
    <w:rsid w:val="00646D99"/>
    <w:rsid w:val="00646F7B"/>
    <w:rsid w:val="00653EFE"/>
    <w:rsid w:val="00656910"/>
    <w:rsid w:val="006574C0"/>
    <w:rsid w:val="00673F3D"/>
    <w:rsid w:val="0068093F"/>
    <w:rsid w:val="006820D0"/>
    <w:rsid w:val="0068526D"/>
    <w:rsid w:val="006910FD"/>
    <w:rsid w:val="00694AB5"/>
    <w:rsid w:val="00696710"/>
    <w:rsid w:val="00696821"/>
    <w:rsid w:val="006A490D"/>
    <w:rsid w:val="006A5C27"/>
    <w:rsid w:val="006A6BCE"/>
    <w:rsid w:val="006C66D8"/>
    <w:rsid w:val="006C7CB0"/>
    <w:rsid w:val="006D1E24"/>
    <w:rsid w:val="006D232B"/>
    <w:rsid w:val="006D35DE"/>
    <w:rsid w:val="006E1057"/>
    <w:rsid w:val="006E1417"/>
    <w:rsid w:val="006F55D8"/>
    <w:rsid w:val="006F6A2C"/>
    <w:rsid w:val="007069DC"/>
    <w:rsid w:val="00710201"/>
    <w:rsid w:val="0072073A"/>
    <w:rsid w:val="00724F08"/>
    <w:rsid w:val="007326C7"/>
    <w:rsid w:val="007342B5"/>
    <w:rsid w:val="00734A5B"/>
    <w:rsid w:val="00744E76"/>
    <w:rsid w:val="00746B13"/>
    <w:rsid w:val="00757D40"/>
    <w:rsid w:val="007662B5"/>
    <w:rsid w:val="00770F03"/>
    <w:rsid w:val="00781F0F"/>
    <w:rsid w:val="007832E7"/>
    <w:rsid w:val="0078727C"/>
    <w:rsid w:val="0079049D"/>
    <w:rsid w:val="00792F2A"/>
    <w:rsid w:val="007937BC"/>
    <w:rsid w:val="00793DC5"/>
    <w:rsid w:val="00796823"/>
    <w:rsid w:val="007A2E55"/>
    <w:rsid w:val="007B18D8"/>
    <w:rsid w:val="007C095F"/>
    <w:rsid w:val="007C2DD0"/>
    <w:rsid w:val="007F2E08"/>
    <w:rsid w:val="007F7146"/>
    <w:rsid w:val="008024FA"/>
    <w:rsid w:val="008028A4"/>
    <w:rsid w:val="00813245"/>
    <w:rsid w:val="00822740"/>
    <w:rsid w:val="00826E97"/>
    <w:rsid w:val="00840DE0"/>
    <w:rsid w:val="00847CD0"/>
    <w:rsid w:val="008607A8"/>
    <w:rsid w:val="00861C13"/>
    <w:rsid w:val="0086354A"/>
    <w:rsid w:val="0086654B"/>
    <w:rsid w:val="00870E81"/>
    <w:rsid w:val="00872C50"/>
    <w:rsid w:val="008768CA"/>
    <w:rsid w:val="00877EF9"/>
    <w:rsid w:val="00880559"/>
    <w:rsid w:val="0088226D"/>
    <w:rsid w:val="008A34AD"/>
    <w:rsid w:val="008B1746"/>
    <w:rsid w:val="008B5306"/>
    <w:rsid w:val="008B54E8"/>
    <w:rsid w:val="008C2E2A"/>
    <w:rsid w:val="008C3057"/>
    <w:rsid w:val="008D2E4D"/>
    <w:rsid w:val="008F396F"/>
    <w:rsid w:val="008F3DCD"/>
    <w:rsid w:val="008F4A87"/>
    <w:rsid w:val="0090271F"/>
    <w:rsid w:val="00902DB9"/>
    <w:rsid w:val="0090466A"/>
    <w:rsid w:val="00907014"/>
    <w:rsid w:val="00916A8D"/>
    <w:rsid w:val="00923655"/>
    <w:rsid w:val="009310A9"/>
    <w:rsid w:val="009314BB"/>
    <w:rsid w:val="009339CB"/>
    <w:rsid w:val="00934122"/>
    <w:rsid w:val="00936071"/>
    <w:rsid w:val="009376CD"/>
    <w:rsid w:val="00940212"/>
    <w:rsid w:val="0094121A"/>
    <w:rsid w:val="00942EC2"/>
    <w:rsid w:val="00961B32"/>
    <w:rsid w:val="00962509"/>
    <w:rsid w:val="00970DB3"/>
    <w:rsid w:val="00974BB0"/>
    <w:rsid w:val="00975BCD"/>
    <w:rsid w:val="00980752"/>
    <w:rsid w:val="009818A2"/>
    <w:rsid w:val="009928A9"/>
    <w:rsid w:val="00993052"/>
    <w:rsid w:val="009A0AF3"/>
    <w:rsid w:val="009A1967"/>
    <w:rsid w:val="009A201F"/>
    <w:rsid w:val="009A4357"/>
    <w:rsid w:val="009B07CD"/>
    <w:rsid w:val="009B4D1F"/>
    <w:rsid w:val="009C19E9"/>
    <w:rsid w:val="009D74A6"/>
    <w:rsid w:val="009E0E87"/>
    <w:rsid w:val="009E1A0A"/>
    <w:rsid w:val="009E5630"/>
    <w:rsid w:val="009E5D92"/>
    <w:rsid w:val="009F1241"/>
    <w:rsid w:val="00A00E06"/>
    <w:rsid w:val="00A06A80"/>
    <w:rsid w:val="00A10F02"/>
    <w:rsid w:val="00A1567B"/>
    <w:rsid w:val="00A17176"/>
    <w:rsid w:val="00A204CA"/>
    <w:rsid w:val="00A209D6"/>
    <w:rsid w:val="00A22738"/>
    <w:rsid w:val="00A23C2A"/>
    <w:rsid w:val="00A36F5F"/>
    <w:rsid w:val="00A40357"/>
    <w:rsid w:val="00A430EC"/>
    <w:rsid w:val="00A446C2"/>
    <w:rsid w:val="00A46EED"/>
    <w:rsid w:val="00A53724"/>
    <w:rsid w:val="00A54B2B"/>
    <w:rsid w:val="00A601C9"/>
    <w:rsid w:val="00A703B6"/>
    <w:rsid w:val="00A750CC"/>
    <w:rsid w:val="00A82346"/>
    <w:rsid w:val="00A90E0A"/>
    <w:rsid w:val="00A9671C"/>
    <w:rsid w:val="00AA1553"/>
    <w:rsid w:val="00AA235D"/>
    <w:rsid w:val="00AA4085"/>
    <w:rsid w:val="00AA78C2"/>
    <w:rsid w:val="00AC3B0F"/>
    <w:rsid w:val="00AE4266"/>
    <w:rsid w:val="00AE722C"/>
    <w:rsid w:val="00AF2862"/>
    <w:rsid w:val="00B05380"/>
    <w:rsid w:val="00B05962"/>
    <w:rsid w:val="00B15449"/>
    <w:rsid w:val="00B16C2F"/>
    <w:rsid w:val="00B20A9F"/>
    <w:rsid w:val="00B24DFD"/>
    <w:rsid w:val="00B270E6"/>
    <w:rsid w:val="00B27303"/>
    <w:rsid w:val="00B318AB"/>
    <w:rsid w:val="00B47FD1"/>
    <w:rsid w:val="00B516BB"/>
    <w:rsid w:val="00B7433A"/>
    <w:rsid w:val="00B7538C"/>
    <w:rsid w:val="00B84DB2"/>
    <w:rsid w:val="00B853E7"/>
    <w:rsid w:val="00B94727"/>
    <w:rsid w:val="00BC3555"/>
    <w:rsid w:val="00BC5C3D"/>
    <w:rsid w:val="00BD6D1E"/>
    <w:rsid w:val="00BE11E3"/>
    <w:rsid w:val="00BF0409"/>
    <w:rsid w:val="00C06BFE"/>
    <w:rsid w:val="00C07D34"/>
    <w:rsid w:val="00C11F01"/>
    <w:rsid w:val="00C12B51"/>
    <w:rsid w:val="00C169CD"/>
    <w:rsid w:val="00C20FF4"/>
    <w:rsid w:val="00C23CFB"/>
    <w:rsid w:val="00C24650"/>
    <w:rsid w:val="00C25465"/>
    <w:rsid w:val="00C33079"/>
    <w:rsid w:val="00C35546"/>
    <w:rsid w:val="00C470D8"/>
    <w:rsid w:val="00C55A12"/>
    <w:rsid w:val="00C563BB"/>
    <w:rsid w:val="00C6553E"/>
    <w:rsid w:val="00C75EA0"/>
    <w:rsid w:val="00C76F16"/>
    <w:rsid w:val="00C83A13"/>
    <w:rsid w:val="00C85F06"/>
    <w:rsid w:val="00C86F10"/>
    <w:rsid w:val="00C9068C"/>
    <w:rsid w:val="00C92967"/>
    <w:rsid w:val="00CA3D0C"/>
    <w:rsid w:val="00CA413D"/>
    <w:rsid w:val="00CA654B"/>
    <w:rsid w:val="00CB0059"/>
    <w:rsid w:val="00CB72B8"/>
    <w:rsid w:val="00CC4C24"/>
    <w:rsid w:val="00CD0BA8"/>
    <w:rsid w:val="00CD2EA2"/>
    <w:rsid w:val="00CD4C7B"/>
    <w:rsid w:val="00CD58FE"/>
    <w:rsid w:val="00CD5BD2"/>
    <w:rsid w:val="00CE66C7"/>
    <w:rsid w:val="00CE7544"/>
    <w:rsid w:val="00CF3A65"/>
    <w:rsid w:val="00D1634E"/>
    <w:rsid w:val="00D17018"/>
    <w:rsid w:val="00D17CC0"/>
    <w:rsid w:val="00D20E5C"/>
    <w:rsid w:val="00D26DC7"/>
    <w:rsid w:val="00D31250"/>
    <w:rsid w:val="00D33BE3"/>
    <w:rsid w:val="00D3792D"/>
    <w:rsid w:val="00D521F1"/>
    <w:rsid w:val="00D54820"/>
    <w:rsid w:val="00D55E47"/>
    <w:rsid w:val="00D62E19"/>
    <w:rsid w:val="00D67CD1"/>
    <w:rsid w:val="00D71A9B"/>
    <w:rsid w:val="00D738D6"/>
    <w:rsid w:val="00D740F9"/>
    <w:rsid w:val="00D80795"/>
    <w:rsid w:val="00D80A77"/>
    <w:rsid w:val="00D854BE"/>
    <w:rsid w:val="00D87E00"/>
    <w:rsid w:val="00D9134D"/>
    <w:rsid w:val="00D96D11"/>
    <w:rsid w:val="00DA2595"/>
    <w:rsid w:val="00DA7A03"/>
    <w:rsid w:val="00DB0DB8"/>
    <w:rsid w:val="00DB1818"/>
    <w:rsid w:val="00DB5223"/>
    <w:rsid w:val="00DC00D2"/>
    <w:rsid w:val="00DC180D"/>
    <w:rsid w:val="00DC309B"/>
    <w:rsid w:val="00DC4DA2"/>
    <w:rsid w:val="00DC5261"/>
    <w:rsid w:val="00DE25D2"/>
    <w:rsid w:val="00DE59BB"/>
    <w:rsid w:val="00DEA041"/>
    <w:rsid w:val="00DF04C0"/>
    <w:rsid w:val="00DF7C20"/>
    <w:rsid w:val="00E038FB"/>
    <w:rsid w:val="00E07F46"/>
    <w:rsid w:val="00E23247"/>
    <w:rsid w:val="00E375AC"/>
    <w:rsid w:val="00E46C08"/>
    <w:rsid w:val="00E471CF"/>
    <w:rsid w:val="00E62835"/>
    <w:rsid w:val="00E6644B"/>
    <w:rsid w:val="00E70A12"/>
    <w:rsid w:val="00E75DCB"/>
    <w:rsid w:val="00E77645"/>
    <w:rsid w:val="00E83697"/>
    <w:rsid w:val="00E859B6"/>
    <w:rsid w:val="00E907AA"/>
    <w:rsid w:val="00E930B2"/>
    <w:rsid w:val="00E9719B"/>
    <w:rsid w:val="00EA1A01"/>
    <w:rsid w:val="00EA5E29"/>
    <w:rsid w:val="00EA66C9"/>
    <w:rsid w:val="00EB5D32"/>
    <w:rsid w:val="00EB78CF"/>
    <w:rsid w:val="00EC4A25"/>
    <w:rsid w:val="00EE33EB"/>
    <w:rsid w:val="00EE355A"/>
    <w:rsid w:val="00EF2657"/>
    <w:rsid w:val="00EF612C"/>
    <w:rsid w:val="00EF649D"/>
    <w:rsid w:val="00F025A2"/>
    <w:rsid w:val="00F036E9"/>
    <w:rsid w:val="00F07388"/>
    <w:rsid w:val="00F14EE0"/>
    <w:rsid w:val="00F2026E"/>
    <w:rsid w:val="00F2210A"/>
    <w:rsid w:val="00F31372"/>
    <w:rsid w:val="00F32864"/>
    <w:rsid w:val="00F37743"/>
    <w:rsid w:val="00F46054"/>
    <w:rsid w:val="00F47396"/>
    <w:rsid w:val="00F4743D"/>
    <w:rsid w:val="00F51475"/>
    <w:rsid w:val="00F539CA"/>
    <w:rsid w:val="00F54A3D"/>
    <w:rsid w:val="00F54CB0"/>
    <w:rsid w:val="00F55E23"/>
    <w:rsid w:val="00F579CD"/>
    <w:rsid w:val="00F642CA"/>
    <w:rsid w:val="00F653B8"/>
    <w:rsid w:val="00F70307"/>
    <w:rsid w:val="00F711CF"/>
    <w:rsid w:val="00F71B89"/>
    <w:rsid w:val="00F7353C"/>
    <w:rsid w:val="00F76F8F"/>
    <w:rsid w:val="00F82CC8"/>
    <w:rsid w:val="00F87257"/>
    <w:rsid w:val="00F941DF"/>
    <w:rsid w:val="00FA0161"/>
    <w:rsid w:val="00FA1266"/>
    <w:rsid w:val="00FB36FA"/>
    <w:rsid w:val="00FC1192"/>
    <w:rsid w:val="00FE106D"/>
    <w:rsid w:val="00FE251B"/>
    <w:rsid w:val="00FE4EC3"/>
    <w:rsid w:val="121B3140"/>
    <w:rsid w:val="150459F6"/>
    <w:rsid w:val="309A6D9C"/>
    <w:rsid w:val="4F4C6A94"/>
    <w:rsid w:val="547BE068"/>
    <w:rsid w:val="5C9D77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AE722C"/>
    <w:pPr>
      <w:spacing w:before="100" w:beforeAutospacing="1" w:after="100" w:afterAutospacing="1"/>
    </w:pPr>
    <w:rPr>
      <w:sz w:val="24"/>
      <w:szCs w:val="24"/>
      <w:lang w:eastAsia="en-GB"/>
    </w:rPr>
  </w:style>
  <w:style w:type="paragraph" w:styleId="BodyText">
    <w:name w:val="Body Text"/>
    <w:basedOn w:val="Normal"/>
    <w:link w:val="BodyTextChar"/>
    <w:rsid w:val="00AE722C"/>
    <w:pPr>
      <w:spacing w:after="120"/>
    </w:pPr>
  </w:style>
  <w:style w:type="character" w:customStyle="1" w:styleId="BodyTextChar">
    <w:name w:val="Body Text Char"/>
    <w:basedOn w:val="DefaultParagraphFont"/>
    <w:link w:val="BodyText"/>
    <w:rsid w:val="00AE722C"/>
    <w:rPr>
      <w:lang w:eastAsia="en-US"/>
    </w:rPr>
  </w:style>
  <w:style w:type="character" w:customStyle="1" w:styleId="Heading1Char">
    <w:name w:val="Heading 1 Char"/>
    <w:basedOn w:val="DefaultParagraphFont"/>
    <w:link w:val="Heading1"/>
    <w:rsid w:val="00AE722C"/>
    <w:rPr>
      <w:rFonts w:ascii="Arial" w:hAnsi="Arial"/>
      <w:sz w:val="36"/>
      <w:lang w:eastAsia="en-US"/>
    </w:rPr>
  </w:style>
  <w:style w:type="character" w:customStyle="1" w:styleId="normaltextrun">
    <w:name w:val="normaltextrun"/>
    <w:basedOn w:val="DefaultParagraphFont"/>
    <w:rsid w:val="00AE722C"/>
  </w:style>
  <w:style w:type="character" w:customStyle="1" w:styleId="tabchar">
    <w:name w:val="tabchar"/>
    <w:basedOn w:val="DefaultParagraphFont"/>
    <w:rsid w:val="00AE722C"/>
  </w:style>
  <w:style w:type="character" w:customStyle="1" w:styleId="eop">
    <w:name w:val="eop"/>
    <w:basedOn w:val="DefaultParagraphFont"/>
    <w:rsid w:val="00AE722C"/>
  </w:style>
  <w:style w:type="paragraph" w:customStyle="1" w:styleId="Doc-title">
    <w:name w:val="Doc-title"/>
    <w:basedOn w:val="Normal"/>
    <w:next w:val="Doc-text2"/>
    <w:link w:val="Doc-titleChar"/>
    <w:qFormat/>
    <w:rsid w:val="00F4743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474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4743D"/>
    <w:rPr>
      <w:rFonts w:ascii="Arial" w:eastAsia="MS Mincho" w:hAnsi="Arial"/>
      <w:szCs w:val="24"/>
    </w:rPr>
  </w:style>
  <w:style w:type="character" w:customStyle="1" w:styleId="Doc-titleChar">
    <w:name w:val="Doc-title Char"/>
    <w:link w:val="Doc-title"/>
    <w:qFormat/>
    <w:rsid w:val="00F4743D"/>
    <w:rPr>
      <w:rFonts w:ascii="Arial" w:eastAsia="MS Mincho" w:hAnsi="Arial"/>
      <w:noProof/>
      <w:szCs w:val="24"/>
    </w:rPr>
  </w:style>
  <w:style w:type="character" w:styleId="CommentReference">
    <w:name w:val="annotation reference"/>
    <w:basedOn w:val="DefaultParagraphFont"/>
    <w:rsid w:val="006D232B"/>
    <w:rPr>
      <w:sz w:val="16"/>
      <w:szCs w:val="16"/>
    </w:rPr>
  </w:style>
  <w:style w:type="paragraph" w:styleId="CommentText">
    <w:name w:val="annotation text"/>
    <w:basedOn w:val="Normal"/>
    <w:link w:val="CommentTextChar"/>
    <w:rsid w:val="006D232B"/>
  </w:style>
  <w:style w:type="character" w:customStyle="1" w:styleId="CommentTextChar">
    <w:name w:val="Comment Text Char"/>
    <w:basedOn w:val="DefaultParagraphFont"/>
    <w:link w:val="CommentText"/>
    <w:rsid w:val="006D232B"/>
    <w:rPr>
      <w:lang w:eastAsia="en-US"/>
    </w:rPr>
  </w:style>
  <w:style w:type="paragraph" w:styleId="CommentSubject">
    <w:name w:val="annotation subject"/>
    <w:basedOn w:val="CommentText"/>
    <w:next w:val="CommentText"/>
    <w:link w:val="CommentSubjectChar"/>
    <w:rsid w:val="006D232B"/>
    <w:rPr>
      <w:b/>
      <w:bCs/>
    </w:rPr>
  </w:style>
  <w:style w:type="character" w:customStyle="1" w:styleId="CommentSubjectChar">
    <w:name w:val="Comment Subject Char"/>
    <w:basedOn w:val="CommentTextChar"/>
    <w:link w:val="CommentSubject"/>
    <w:rsid w:val="006D232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444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0770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9bis-e/Docs/R2-2210996.zip"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TSG_RAN/TSGR_95e/Docs/RP-221825.zip" TargetMode="External"/><Relationship Id="rId17" Type="http://schemas.openxmlformats.org/officeDocument/2006/relationships/image" Target="media/image4.sv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sv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sv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5AIRPNAIUNRU-859666464-13341</_dlc_DocId>
    <_dlc_DocIdUrl xmlns="71c5aaf6-e6ce-465b-b873-5148d2a4c105">
      <Url>https://nokia.sharepoint.com/sites/c5g/e2earch/_layouts/15/DocIdRedir.aspx?ID=5AIRPNAIUNRU-859666464-13341</Url>
      <Description>5AIRPNAIUNRU-859666464-13341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http://schemas.openxmlformats.org/package/2006/metadata/core-properties"/>
    <ds:schemaRef ds:uri="a3840f4f-04be-43d1-b2ef-6ff1382503c7"/>
    <ds:schemaRef ds:uri="http://www.w3.org/XML/1998/namespace"/>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1800</Words>
  <Characters>9841</Characters>
  <Application>Microsoft Office Word</Application>
  <DocSecurity>0</DocSecurity>
  <Lines>82</Lines>
  <Paragraphs>23</Paragraphs>
  <ScaleCrop>false</ScaleCrop>
  <Manager/>
  <Company>Nokia</Company>
  <LinksUpToDate>false</LinksUpToDate>
  <CharactersWithSpaces>11618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227</cp:revision>
  <dcterms:created xsi:type="dcterms:W3CDTF">2023-01-25T00:39:00Z</dcterms:created>
  <dcterms:modified xsi:type="dcterms:W3CDTF">2023-02-16T09:44:00Z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a1f234a6-5872-42bc-a1eb-0f5774818108</vt:lpwstr>
  </property>
</Properties>
</file>